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F7642">
      <w:pPr>
        <w:pStyle w:val="6"/>
        <w:rPr>
          <w:rFonts w:hint="eastAsia" w:ascii="黑体" w:hAnsi="黑体" w:eastAsia="黑体" w:cs="黑体"/>
          <w:sz w:val="32"/>
          <w:szCs w:val="32"/>
        </w:rPr>
      </w:pPr>
      <w:r>
        <w:rPr>
          <w:rFonts w:hint="eastAsia" w:ascii="黑体" w:hAnsi="黑体" w:eastAsia="黑体" w:cs="黑体"/>
          <w:sz w:val="32"/>
          <w:szCs w:val="32"/>
        </w:rPr>
        <w:t>附件1</w:t>
      </w:r>
    </w:p>
    <w:p w14:paraId="6B908615">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贵州省重大基础设施地震灾害风险监测组网试验服务项目采购需求</w:t>
      </w:r>
    </w:p>
    <w:p w14:paraId="42DC3C09">
      <w:pPr>
        <w:ind w:firstLine="643" w:firstLineChars="200"/>
        <w:rPr>
          <w:rFonts w:hint="eastAsia" w:ascii="仿宋" w:hAnsi="仿宋" w:eastAsia="仿宋" w:cs="仿宋"/>
          <w:b/>
          <w:bCs/>
          <w:sz w:val="32"/>
          <w:szCs w:val="32"/>
        </w:rPr>
      </w:pPr>
    </w:p>
    <w:p w14:paraId="554F01BD">
      <w:pPr>
        <w:pStyle w:val="2"/>
        <w:widowControl/>
        <w:kinsoku w:val="0"/>
        <w:autoSpaceDE w:val="0"/>
        <w:autoSpaceDN w:val="0"/>
        <w:adjustRightInd w:val="0"/>
        <w:snapToGrid w:val="0"/>
        <w:spacing w:before="156" w:beforeLines="50" w:after="156" w:afterLines="50"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w:t>
      </w:r>
    </w:p>
    <w:p w14:paraId="25258B90">
      <w:pPr>
        <w:pStyle w:val="18"/>
        <w:widowControl/>
        <w:topLinePunct/>
        <w:spacing w:beforeLines="0" w:afterLines="0" w:line="560" w:lineRule="exact"/>
        <w:ind w:firstLine="640" w:firstLineChars="200"/>
        <w:jc w:val="both"/>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贵州省重大基础设施地震灾害风险监测组网试验服务是贵州省地震局的2025年重要的工作之</w:t>
      </w:r>
      <w:bookmarkStart w:id="0" w:name="_GoBack"/>
      <w:bookmarkEnd w:id="0"/>
      <w:r>
        <w:rPr>
          <w:rFonts w:hint="eastAsia" w:ascii="仿宋_GB2312" w:hAnsi="仿宋_GB2312" w:eastAsia="仿宋_GB2312" w:cs="仿宋_GB2312"/>
          <w:b w:val="0"/>
          <w:bCs/>
          <w:szCs w:val="32"/>
        </w:rPr>
        <w:t>一，旨在加强特大桥梁健康诊断与地震安全监测项目、地震巨灾保险试点项目防灾减损服务等项目的融合发展需求，接入更多的重大基础设施监测数据，搭建重大基础设施地震灾害风险监测平台建设。</w:t>
      </w:r>
    </w:p>
    <w:p w14:paraId="49EDD3E6">
      <w:pPr>
        <w:widowControl/>
        <w:numPr>
          <w:ilvl w:val="0"/>
          <w:numId w:val="2"/>
        </w:num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服务内容及要求</w:t>
      </w:r>
    </w:p>
    <w:p w14:paraId="5F1863E0">
      <w:pPr>
        <w:pStyle w:val="18"/>
        <w:widowControl/>
        <w:kinsoku w:val="0"/>
        <w:autoSpaceDE w:val="0"/>
        <w:autoSpaceDN w:val="0"/>
        <w:spacing w:beforeLines="0" w:afterLines="0" w:line="560" w:lineRule="exact"/>
        <w:ind w:firstLine="640" w:firstLineChars="200"/>
        <w:jc w:val="both"/>
        <w:textAlignment w:val="baseline"/>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rPr>
        <w:t>1.技术标准与规范</w:t>
      </w:r>
    </w:p>
    <w:p w14:paraId="4A723AA1">
      <w:pPr>
        <w:pStyle w:val="18"/>
        <w:widowControl/>
        <w:kinsoku w:val="0"/>
        <w:autoSpaceDE w:val="0"/>
        <w:autoSpaceDN w:val="0"/>
        <w:spacing w:beforeLines="0" w:afterLines="0" w:line="560" w:lineRule="exact"/>
        <w:ind w:firstLine="640" w:firstLineChars="200"/>
        <w:jc w:val="both"/>
        <w:textAlignment w:val="baseline"/>
        <w:rPr>
          <w:rFonts w:hint="default"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t>满足现有国家及地方规范要求。</w:t>
      </w:r>
    </w:p>
    <w:p w14:paraId="22466BA5">
      <w:pPr>
        <w:pStyle w:val="18"/>
        <w:widowControl/>
        <w:kinsoku w:val="0"/>
        <w:autoSpaceDE w:val="0"/>
        <w:autoSpaceDN w:val="0"/>
        <w:spacing w:beforeLines="0" w:afterLines="0" w:line="560" w:lineRule="exact"/>
        <w:ind w:firstLine="640" w:firstLineChars="200"/>
        <w:jc w:val="both"/>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2.服务内容</w:t>
      </w:r>
    </w:p>
    <w:p w14:paraId="2F596E6B">
      <w:pPr>
        <w:pStyle w:val="18"/>
        <w:widowControl/>
        <w:kinsoku w:val="0"/>
        <w:autoSpaceDE w:val="0"/>
        <w:autoSpaceDN w:val="0"/>
        <w:spacing w:beforeLines="0" w:afterLines="0" w:line="560" w:lineRule="exact"/>
        <w:ind w:firstLine="640" w:firstLineChars="200"/>
        <w:jc w:val="both"/>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（1）</w:t>
      </w:r>
      <w:r>
        <w:rPr>
          <w:rFonts w:hint="eastAsia" w:ascii="仿宋_GB2312" w:hAnsi="仿宋_GB2312" w:eastAsia="仿宋_GB2312" w:cs="仿宋_GB2312"/>
          <w:b w:val="0"/>
          <w:bCs/>
          <w:szCs w:val="32"/>
          <w:lang w:val="en-US" w:eastAsia="zh-CN"/>
        </w:rPr>
        <w:t>三</w:t>
      </w:r>
      <w:r>
        <w:rPr>
          <w:rFonts w:hint="eastAsia" w:ascii="仿宋_GB2312" w:hAnsi="仿宋_GB2312" w:eastAsia="仿宋_GB2312" w:cs="仿宋_GB2312"/>
          <w:b w:val="0"/>
          <w:bCs/>
          <w:szCs w:val="32"/>
        </w:rPr>
        <w:t>年专线租赁费（20M专线租赁费用）。</w:t>
      </w:r>
    </w:p>
    <w:p w14:paraId="679A34D4">
      <w:pPr>
        <w:pStyle w:val="18"/>
        <w:widowControl/>
        <w:kinsoku w:val="0"/>
        <w:autoSpaceDE w:val="0"/>
        <w:autoSpaceDN w:val="0"/>
        <w:spacing w:beforeLines="0" w:afterLines="0" w:line="560" w:lineRule="exact"/>
        <w:ind w:firstLine="640" w:firstLineChars="200"/>
        <w:jc w:val="both"/>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2）根据甲方要求，对特大桥健康监测数据、水库监测台网数据、花江峡谷特大桥监测数据、地震巨灾保险试点项目防灾减损服务数据及重大基础设施地震安全监测系统等监测数据进行并网整合、调试、运行验收。</w:t>
      </w:r>
    </w:p>
    <w:p w14:paraId="0E04E00F">
      <w:pPr>
        <w:pStyle w:val="18"/>
        <w:widowControl/>
        <w:kinsoku w:val="0"/>
        <w:autoSpaceDE w:val="0"/>
        <w:autoSpaceDN w:val="0"/>
        <w:spacing w:beforeLines="0" w:afterLines="0" w:line="560" w:lineRule="exact"/>
        <w:ind w:firstLine="640" w:firstLineChars="200"/>
        <w:jc w:val="both"/>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（3）服务要求：满足行业规范的相应要求，并搭建有特大桥梁、水库大坝、地铁轻轨、高层建筑、煤矿等重大基础设施地震灾害风险监测平台。</w:t>
      </w:r>
    </w:p>
    <w:p w14:paraId="4B9E3C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.其他要求</w:t>
      </w:r>
    </w:p>
    <w:p w14:paraId="121A0261">
      <w:pPr>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本项目的所有中间成果、最终成果以及采购人提供的资料，其所有权均属采购人，未经采购人同意，供应商不得外泄，否则采购人有权追究供应商的违约责任。</w:t>
      </w:r>
    </w:p>
    <w:p w14:paraId="4E2EC066">
      <w:pPr>
        <w:numPr>
          <w:ilvl w:val="-1"/>
          <w:numId w:val="0"/>
        </w:num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三、商务要求</w:t>
      </w:r>
    </w:p>
    <w:p w14:paraId="2159A4ED">
      <w:pPr>
        <w:widowControl/>
        <w:kinsoku w:val="0"/>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1.服务期限：一年。</w:t>
      </w:r>
    </w:p>
    <w:p w14:paraId="4A39A3E1">
      <w:pPr>
        <w:widowControl/>
        <w:kinsoku w:val="0"/>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2.服务地点：</w:t>
      </w:r>
      <w:r>
        <w:rPr>
          <w:rFonts w:hint="eastAsia" w:ascii="仿宋_GB2312" w:hAnsi="仿宋_GB2312" w:eastAsia="仿宋_GB2312" w:cs="仿宋_GB2312"/>
          <w:sz w:val="32"/>
          <w:szCs w:val="32"/>
          <w:lang w:val="en-US" w:eastAsia="zh-CN"/>
        </w:rPr>
        <w:t>贵州省境内</w:t>
      </w:r>
      <w:r>
        <w:rPr>
          <w:rFonts w:hint="eastAsia" w:ascii="仿宋_GB2312" w:hAnsi="仿宋_GB2312" w:eastAsia="仿宋_GB2312" w:cs="仿宋_GB2312"/>
          <w:sz w:val="32"/>
          <w:szCs w:val="32"/>
        </w:rPr>
        <w:t>。</w:t>
      </w:r>
    </w:p>
    <w:p w14:paraId="17ED9EFA">
      <w:pPr>
        <w:widowControl/>
        <w:kinsoku w:val="0"/>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3.付款方式：合同签订15日内支付60%合同款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进场服务完成服务器搭建工作15日内支付20%合同款；项目验收通过后15日内支付尾款。</w:t>
      </w:r>
    </w:p>
    <w:p w14:paraId="5EAD4BA0">
      <w:pPr>
        <w:widowControl/>
        <w:kinsoku w:val="0"/>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4.验收：由甲方组织相关行业专家进行验收。</w:t>
      </w:r>
    </w:p>
    <w:p w14:paraId="6BE8B52C">
      <w:pPr>
        <w:widowControl/>
        <w:kinsoku w:val="0"/>
        <w:autoSpaceDE w:val="0"/>
        <w:autoSpaceDN w:val="0"/>
        <w:adjustRightInd w:val="0"/>
        <w:snapToGrid w:val="0"/>
        <w:spacing w:line="560" w:lineRule="exact"/>
        <w:ind w:firstLine="640" w:firstLineChars="200"/>
        <w:jc w:val="left"/>
        <w:textAlignment w:val="baseline"/>
        <w:rPr>
          <w:rFonts w:hint="eastAsia" w:ascii="宋体" w:hAnsi="宋体" w:eastAsia="仿宋_GB2312" w:cs="宋体"/>
          <w:sz w:val="24"/>
          <w:szCs w:val="24"/>
        </w:rPr>
      </w:pPr>
      <w:r>
        <w:rPr>
          <w:rFonts w:hint="eastAsia" w:ascii="仿宋_GB2312" w:hAnsi="仿宋_GB2312" w:eastAsia="仿宋_GB2312" w:cs="仿宋_GB2312"/>
          <w:sz w:val="32"/>
          <w:szCs w:val="32"/>
        </w:rPr>
        <w:t>5</w:t>
      </w:r>
      <w:r>
        <w:rPr>
          <w:rFonts w:hint="eastAsia" w:ascii="Calibri" w:hAnsi="Calibri" w:eastAsia="仿宋_GB2312" w:cs="Calibri"/>
          <w:sz w:val="32"/>
          <w:szCs w:val="32"/>
        </w:rPr>
        <w:t>.</w:t>
      </w:r>
      <w:r>
        <w:rPr>
          <w:rFonts w:hint="eastAsia" w:ascii="仿宋_GB2312" w:hAnsi="仿宋_GB2312" w:eastAsia="仿宋_GB2312" w:cs="仿宋_GB2312"/>
          <w:sz w:val="32"/>
          <w:szCs w:val="32"/>
        </w:rPr>
        <w:t>其它补充：无。</w:t>
      </w:r>
    </w:p>
    <w:p w14:paraId="67544981">
      <w:pPr>
        <w:pStyle w:val="6"/>
        <w:rPr>
          <w:rFonts w:hint="eastAsia"/>
        </w:rPr>
      </w:pPr>
    </w:p>
    <w:p w14:paraId="4B270047">
      <w:pPr>
        <w:pStyle w:val="10"/>
        <w:ind w:left="0" w:leftChars="0" w:firstLine="0" w:firstLineChars="0"/>
        <w:rPr>
          <w:rFonts w:hint="eastAsia" w:ascii="仿宋_GB2312" w:hAnsi="仿宋_GB2312" w:eastAsia="仿宋_GB2312" w:cs="仿宋_GB2312"/>
          <w:spacing w:val="9"/>
          <w:sz w:val="32"/>
          <w:szCs w:val="32"/>
        </w:rPr>
      </w:pPr>
    </w:p>
    <w:p w14:paraId="6B592138">
      <w:pPr>
        <w:pStyle w:val="6"/>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046186-7841-4D30-9380-9BBDA06118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BE7A8B-979B-49A3-A130-363CA24CA75C}"/>
  </w:font>
  <w:font w:name="方正小标宋简体">
    <w:panose1 w:val="03000509000000000000"/>
    <w:charset w:val="86"/>
    <w:family w:val="auto"/>
    <w:pitch w:val="default"/>
    <w:sig w:usb0="00000001" w:usb1="080E0000" w:usb2="00000000" w:usb3="00000000" w:csb0="00040000" w:csb1="00000000"/>
    <w:embedRegular r:id="rId3" w:fontKey="{787910FE-93E9-4607-AA38-28CC9277DE0E}"/>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4" w:fontKey="{7B67C932-D324-446C-9EC3-865D64E6EB28}"/>
  </w:font>
  <w:font w:name="仿宋_GB2312">
    <w:panose1 w:val="02010609030101010101"/>
    <w:charset w:val="86"/>
    <w:family w:val="modern"/>
    <w:pitch w:val="default"/>
    <w:sig w:usb0="00000001" w:usb1="080E0000" w:usb2="00000000" w:usb3="00000000" w:csb0="00040000" w:csb1="00000000"/>
    <w:embedRegular r:id="rId5" w:fontKey="{08D8D6B6-2A0B-4F41-9267-B63DCDC29D3F}"/>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第%1章"/>
      <w:legacy w:legacy="1" w:legacySpace="0" w:legacyIndent="1219"/>
      <w:lvlJc w:val="left"/>
      <w:pPr>
        <w:ind w:left="1219" w:hanging="1219"/>
      </w:pPr>
      <w:rPr>
        <w:rFonts w:hint="eastAsia"/>
      </w:rPr>
    </w:lvl>
    <w:lvl w:ilvl="1" w:tentative="0">
      <w:start w:val="1"/>
      <w:numFmt w:val="decimal"/>
      <w:pStyle w:val="3"/>
      <w:lvlText w:val="%1.%2"/>
      <w:legacy w:legacy="1" w:legacySpace="0" w:legacyIndent="0"/>
      <w:lvlJc w:val="left"/>
      <w:pPr>
        <w:ind w:left="0" w:firstLine="0"/>
      </w:pPr>
      <w:rPr>
        <w:rFonts w:hint="eastAsia"/>
      </w:rPr>
    </w:lvl>
    <w:lvl w:ilvl="2" w:tentative="0">
      <w:start w:val="1"/>
      <w:numFmt w:val="decimal"/>
      <w:lvlText w:val="%1.%2.%3"/>
      <w:legacy w:legacy="1" w:legacySpace="0" w:legacyIndent="0"/>
      <w:lvlJc w:val="left"/>
      <w:pPr>
        <w:ind w:left="0" w:firstLine="0"/>
      </w:pPr>
      <w:rPr>
        <w:rFonts w:hint="eastAsia"/>
      </w:rPr>
    </w:lvl>
    <w:lvl w:ilvl="3" w:tentative="0">
      <w:start w:val="1"/>
      <w:numFmt w:val="decimal"/>
      <w:lvlText w:val="%1.%2.%3.%4"/>
      <w:legacy w:legacy="1" w:legacySpace="0" w:legacyIndent="0"/>
      <w:lvlJc w:val="left"/>
      <w:pPr>
        <w:ind w:left="0" w:firstLine="0"/>
      </w:pPr>
      <w:rPr>
        <w:rFonts w:hint="eastAsia"/>
      </w:rPr>
    </w:lvl>
    <w:lvl w:ilvl="4" w:tentative="0">
      <w:start w:val="1"/>
      <w:numFmt w:val="decimal"/>
      <w:lvlText w:val="%1.%2.%3.%4.%5"/>
      <w:legacy w:legacy="1" w:legacySpace="0" w:legacyIndent="0"/>
      <w:lvlJc w:val="left"/>
      <w:pPr>
        <w:ind w:left="0" w:firstLine="0"/>
      </w:pPr>
      <w:rPr>
        <w:rFonts w:hint="eastAsia"/>
      </w:rPr>
    </w:lvl>
    <w:lvl w:ilvl="5" w:tentative="0">
      <w:start w:val="1"/>
      <w:numFmt w:val="decimal"/>
      <w:lvlText w:val="%1.%2.%3.%4.%5.%6"/>
      <w:legacy w:legacy="1" w:legacySpace="0" w:legacyIndent="0"/>
      <w:lvlJc w:val="left"/>
      <w:pPr>
        <w:ind w:left="0" w:firstLine="0"/>
      </w:pPr>
      <w:rPr>
        <w:rFonts w:hint="eastAsia" w:ascii="宋体" w:hAnsi="宋体" w:eastAsia="宋体"/>
      </w:rPr>
    </w:lvl>
    <w:lvl w:ilvl="6" w:tentative="0">
      <w:start w:val="1"/>
      <w:numFmt w:val="decimal"/>
      <w:lvlText w:val="%1.%2.%3.%4.%5.%6.%7"/>
      <w:legacy w:legacy="1" w:legacySpace="0" w:legacyIndent="0"/>
      <w:lvlJc w:val="left"/>
      <w:pPr>
        <w:ind w:left="0" w:firstLine="0"/>
      </w:pPr>
      <w:rPr>
        <w:rFonts w:hint="eastAsia" w:ascii="宋体" w:hAnsi="宋体" w:eastAsia="宋体"/>
      </w:rPr>
    </w:lvl>
    <w:lvl w:ilvl="7" w:tentative="0">
      <w:start w:val="1"/>
      <w:numFmt w:val="decimal"/>
      <w:lvlText w:val="%1.%2.%3.%4.%5.%6.%7.%8"/>
      <w:legacy w:legacy="1" w:legacySpace="0" w:legacyIndent="0"/>
      <w:lvlJc w:val="left"/>
      <w:pPr>
        <w:ind w:left="0" w:firstLine="0"/>
      </w:pPr>
      <w:rPr>
        <w:rFonts w:hint="eastAsia" w:ascii="宋体" w:hAnsi="宋体" w:eastAsia="宋体"/>
        <w:b/>
      </w:rPr>
    </w:lvl>
    <w:lvl w:ilvl="8" w:tentative="0">
      <w:start w:val="1"/>
      <w:numFmt w:val="decimal"/>
      <w:lvlText w:val="%1.%2.%3.%4.%5.%6.%7.%8.%9"/>
      <w:legacy w:legacy="1" w:legacySpace="0" w:legacyIndent="0"/>
      <w:lvlJc w:val="left"/>
      <w:pPr>
        <w:ind w:left="0" w:firstLine="0"/>
      </w:pPr>
      <w:rPr>
        <w:rFonts w:hint="eastAsia"/>
      </w:rPr>
    </w:lvl>
  </w:abstractNum>
  <w:abstractNum w:abstractNumId="1">
    <w:nsid w:val="280C3F5D"/>
    <w:multiLevelType w:val="singleLevel"/>
    <w:tmpl w:val="280C3F5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NzVmOWU5MGVhMWJjNmY1Y2I2NGJiMDUzMDdmZTcifQ=="/>
  </w:docVars>
  <w:rsids>
    <w:rsidRoot w:val="00BB7156"/>
    <w:rsid w:val="000375DF"/>
    <w:rsid w:val="000A3A2B"/>
    <w:rsid w:val="000B2D55"/>
    <w:rsid w:val="00102358"/>
    <w:rsid w:val="00106CA8"/>
    <w:rsid w:val="00124EF6"/>
    <w:rsid w:val="001F08FD"/>
    <w:rsid w:val="002048C0"/>
    <w:rsid w:val="00204BFA"/>
    <w:rsid w:val="00223D40"/>
    <w:rsid w:val="0023444A"/>
    <w:rsid w:val="0036090B"/>
    <w:rsid w:val="00366C06"/>
    <w:rsid w:val="003B04C0"/>
    <w:rsid w:val="003B5070"/>
    <w:rsid w:val="003C26EA"/>
    <w:rsid w:val="003F41C2"/>
    <w:rsid w:val="00491815"/>
    <w:rsid w:val="005005CF"/>
    <w:rsid w:val="005470B5"/>
    <w:rsid w:val="005726F3"/>
    <w:rsid w:val="005C58B6"/>
    <w:rsid w:val="006071F9"/>
    <w:rsid w:val="006A1723"/>
    <w:rsid w:val="006B72B2"/>
    <w:rsid w:val="006C3AF5"/>
    <w:rsid w:val="006E096B"/>
    <w:rsid w:val="00771AF5"/>
    <w:rsid w:val="00787DB7"/>
    <w:rsid w:val="007A77B5"/>
    <w:rsid w:val="007D26AF"/>
    <w:rsid w:val="007D684D"/>
    <w:rsid w:val="00850316"/>
    <w:rsid w:val="008A18F8"/>
    <w:rsid w:val="009E25D0"/>
    <w:rsid w:val="00A05F6A"/>
    <w:rsid w:val="00A850C8"/>
    <w:rsid w:val="00B21474"/>
    <w:rsid w:val="00B71D9B"/>
    <w:rsid w:val="00BB7156"/>
    <w:rsid w:val="00BE7EC5"/>
    <w:rsid w:val="00CC654B"/>
    <w:rsid w:val="00F30EC3"/>
    <w:rsid w:val="02A509AD"/>
    <w:rsid w:val="04EF5F9C"/>
    <w:rsid w:val="05B9052D"/>
    <w:rsid w:val="09246AFF"/>
    <w:rsid w:val="0C64050F"/>
    <w:rsid w:val="0F516C66"/>
    <w:rsid w:val="0F566152"/>
    <w:rsid w:val="12C976AF"/>
    <w:rsid w:val="163F7203"/>
    <w:rsid w:val="178633AE"/>
    <w:rsid w:val="18FA1BDE"/>
    <w:rsid w:val="1B5D24D8"/>
    <w:rsid w:val="1D5C71BB"/>
    <w:rsid w:val="25563DA8"/>
    <w:rsid w:val="25A60D52"/>
    <w:rsid w:val="26BE5EE0"/>
    <w:rsid w:val="28C36F27"/>
    <w:rsid w:val="2C7B65DE"/>
    <w:rsid w:val="2ECD7E3E"/>
    <w:rsid w:val="30400289"/>
    <w:rsid w:val="30D244B0"/>
    <w:rsid w:val="37421881"/>
    <w:rsid w:val="375140F4"/>
    <w:rsid w:val="394058FB"/>
    <w:rsid w:val="3D2A61A0"/>
    <w:rsid w:val="3FEC1A60"/>
    <w:rsid w:val="40E81C75"/>
    <w:rsid w:val="4699566E"/>
    <w:rsid w:val="4947400D"/>
    <w:rsid w:val="49EA3854"/>
    <w:rsid w:val="4A605142"/>
    <w:rsid w:val="4F370842"/>
    <w:rsid w:val="4FD41F00"/>
    <w:rsid w:val="50B14469"/>
    <w:rsid w:val="50EE1B78"/>
    <w:rsid w:val="54C101D9"/>
    <w:rsid w:val="57B64140"/>
    <w:rsid w:val="5B5B1D2F"/>
    <w:rsid w:val="5F4A01C3"/>
    <w:rsid w:val="604F62D0"/>
    <w:rsid w:val="606C6A62"/>
    <w:rsid w:val="6101535F"/>
    <w:rsid w:val="63624E7B"/>
    <w:rsid w:val="63C83BFB"/>
    <w:rsid w:val="67031F09"/>
    <w:rsid w:val="69041A38"/>
    <w:rsid w:val="69A00505"/>
    <w:rsid w:val="71672802"/>
    <w:rsid w:val="737E0AA0"/>
    <w:rsid w:val="756C3077"/>
    <w:rsid w:val="78383DE1"/>
    <w:rsid w:val="7A78253B"/>
    <w:rsid w:val="7B530E42"/>
    <w:rsid w:val="7D61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numPr>
        <w:ilvl w:val="1"/>
        <w:numId w:val="1"/>
      </w:numPr>
      <w:spacing w:before="156" w:after="156"/>
      <w:textAlignment w:val="baseline"/>
      <w:outlineLvl w:val="1"/>
    </w:pPr>
    <w:rPr>
      <w:rFonts w:ascii="宋体" w:hAnsi="宋体"/>
      <w:b/>
      <w:bCs/>
      <w:sz w:val="30"/>
      <w:szCs w:val="30"/>
      <w:lang w:bidi="si-LK"/>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adjustRightInd w:val="0"/>
      <w:spacing w:line="360" w:lineRule="atLeast"/>
      <w:ind w:firstLine="482"/>
    </w:pPr>
    <w:rPr>
      <w:rFonts w:ascii="Tahoma" w:hAnsi="Tahoma" w:cs="Tahoma"/>
      <w:kern w:val="0"/>
      <w:sz w:val="24"/>
      <w:szCs w:val="20"/>
    </w:rPr>
  </w:style>
  <w:style w:type="paragraph" w:styleId="5">
    <w:name w:val="Body Text 2"/>
    <w:basedOn w:val="1"/>
    <w:next w:val="6"/>
    <w:qFormat/>
    <w:uiPriority w:val="0"/>
    <w:rPr>
      <w:rFonts w:ascii="Calibri" w:hAnsi="Calibri"/>
      <w:kern w:val="0"/>
      <w:sz w:val="24"/>
      <w:szCs w:val="20"/>
    </w:rPr>
  </w:style>
  <w:style w:type="paragraph" w:styleId="6">
    <w:name w:val="Body Text"/>
    <w:basedOn w:val="1"/>
    <w:next w:val="1"/>
    <w:qFormat/>
    <w:uiPriority w:val="0"/>
    <w:pPr>
      <w:spacing w:after="120"/>
    </w:pPr>
  </w:style>
  <w:style w:type="paragraph" w:styleId="7">
    <w:name w:val="Body Text Indent"/>
    <w:basedOn w:val="1"/>
    <w:next w:val="4"/>
    <w:qFormat/>
    <w:uiPriority w:val="0"/>
    <w:pPr>
      <w:spacing w:line="500" w:lineRule="exact"/>
      <w:ind w:left="1588" w:leftChars="832" w:firstLine="433" w:firstLineChars="196"/>
    </w:pPr>
    <w:rPr>
      <w:sz w:val="24"/>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unhideWhenUsed/>
    <w:qFormat/>
    <w:uiPriority w:val="99"/>
    <w:pPr>
      <w:spacing w:after="120"/>
      <w:ind w:left="420" w:leftChars="200" w:firstLine="420"/>
    </w:pPr>
    <w:rPr>
      <w:rFonts w:ascii="Calibri" w:hAnsi="Calibri"/>
      <w:sz w:val="21"/>
    </w:r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列出段落1"/>
    <w:basedOn w:val="1"/>
    <w:qFormat/>
    <w:uiPriority w:val="34"/>
    <w:pPr>
      <w:ind w:firstLine="420" w:firstLineChars="200"/>
    </w:pPr>
    <w:rPr>
      <w:rFonts w:ascii="Calibri" w:hAnsi="Calibri" w:eastAsia="宋体" w:cs="Times New Roman"/>
    </w:rPr>
  </w:style>
  <w:style w:type="paragraph" w:styleId="17">
    <w:name w:val="List Paragraph"/>
    <w:basedOn w:val="1"/>
    <w:qFormat/>
    <w:uiPriority w:val="34"/>
    <w:pPr>
      <w:ind w:firstLine="420" w:firstLineChars="200"/>
    </w:pPr>
  </w:style>
  <w:style w:type="paragraph" w:customStyle="1" w:styleId="18">
    <w:name w:val="图表名"/>
    <w:basedOn w:val="1"/>
    <w:qFormat/>
    <w:uiPriority w:val="0"/>
    <w:pPr>
      <w:adjustRightInd w:val="0"/>
      <w:snapToGrid w:val="0"/>
      <w:spacing w:beforeLines="50" w:afterLines="50" w:line="360" w:lineRule="auto"/>
      <w:jc w:val="center"/>
    </w:pPr>
    <w:rPr>
      <w:rFonts w:ascii="Times New Roman" w:hAnsi="Times New Roman" w:cs="Courier New"/>
      <w:b/>
      <w:sz w:val="32"/>
    </w:rPr>
  </w:style>
  <w:style w:type="paragraph" w:customStyle="1" w:styleId="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566</Words>
  <Characters>586</Characters>
  <Lines>20</Lines>
  <Paragraphs>18</Paragraphs>
  <TotalTime>5</TotalTime>
  <ScaleCrop>false</ScaleCrop>
  <LinksUpToDate>false</LinksUpToDate>
  <CharactersWithSpaces>586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2025-06-06T09:53:00Z</dcterms:created>
  <dc:creator>6331</dc:creator>
  <cp:lastModifiedBy>唐俊飞</cp:lastModifiedBy>
  <cp:lastPrinted>2025-06-13T03:12:00Z</cp:lastPrinted>
  <dcterms:modified xsi:type="dcterms:W3CDTF">2025-06-13T08:09:27Z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C85ACCD88FE24D4CAAE723FB90AA05FF_13</vt:lpwstr>
  </property>
  <property fmtid="{D5CDD505-2E9C-101B-9397-08002B2CF9AE}" pid="4" name="KSOTemplateDocerSaveRecord">
    <vt:lpwstr>eyJoZGlkIjoiYzM3MzIxODI2ZjA4NGQ3YmMwMDZiZTI2Y2Q4Y2I1MjIiLCJ1c2VySWQiOiIyNTYwMzAwNDkifQ==</vt:lpwstr>
  </property>
</Properties>
</file>