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2" w:firstLineChars="200"/>
        <w:rPr>
          <w:rFonts w:ascii="宋体" w:hAnsi="宋体" w:eastAsia="宋体"/>
          <w:b/>
          <w:bCs/>
          <w:sz w:val="28"/>
          <w:szCs w:val="28"/>
        </w:rPr>
      </w:pPr>
      <w:r>
        <w:rPr>
          <w:rFonts w:hint="eastAsia" w:ascii="宋体" w:hAnsi="宋体" w:eastAsia="宋体"/>
          <w:b/>
          <w:bCs/>
          <w:sz w:val="28"/>
          <w:szCs w:val="28"/>
        </w:rPr>
        <w:t>一、钻孔及场地勘察技术标准如下：</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1、应搜集目标区及其附近地形地貌、地层、岩性、地质构造、水文地质条件、场地土类型、场地类别等已有工程地质条件资料。</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2、应搜集地震造成的目标区及其附近砂土液化、软土震陷、地表破裂、滑坡与崩塌等地震地质灾害资料。</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根据</w:t>
      </w:r>
      <w:r>
        <w:rPr>
          <w:rFonts w:hint="eastAsia" w:ascii="宋体" w:hAnsi="宋体" w:eastAsia="宋体"/>
          <w:sz w:val="24"/>
          <w:szCs w:val="24"/>
        </w:rPr>
        <w:t>工程地质资料和</w:t>
      </w:r>
      <w:r>
        <w:rPr>
          <w:rFonts w:ascii="宋体" w:hAnsi="宋体" w:eastAsia="宋体"/>
          <w:sz w:val="24"/>
          <w:szCs w:val="24"/>
        </w:rPr>
        <w:t>目标区建设工程的功能布局规划，合理布置钻孔</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4、目标区地形地貌复杂，岩土分布不均匀、性质变化大时钻孔布设间距宜不大于500 m，目标区地形地貌简单，岩土分布均匀、性质变化不大时钻孔布设间距应不大于1000m，并满足以下规定：一是钻孔密度应当能够反映整个目标区土层结构变化，工程地质条件复杂的应当适当加大钻孔密度；二是在不同工程地质单元分界线两侧钻孔间距不大于250 m；三是每个工程地质单元不少于2个控制孔；四是目标区内具有重要功能的工程场地至少应当布置1个钻孔。对于可能发生饱和砂土液化的土层，应对所有钻孔进行现场标准贯入试验；地下水位等其他测试按照《岩土工程勘察规范》（GB</w:t>
      </w:r>
      <w:r>
        <w:rPr>
          <w:rFonts w:ascii="宋体" w:hAnsi="宋体" w:eastAsia="宋体"/>
          <w:sz w:val="24"/>
          <w:szCs w:val="24"/>
        </w:rPr>
        <w:t xml:space="preserve"> </w:t>
      </w:r>
      <w:r>
        <w:rPr>
          <w:rFonts w:hint="eastAsia" w:ascii="宋体" w:hAnsi="宋体" w:eastAsia="宋体"/>
          <w:sz w:val="24"/>
          <w:szCs w:val="24"/>
        </w:rPr>
        <w:t>50021）进行实施。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5、控制孔应达到中风化基岩面或剪切波速不小于</w:t>
      </w:r>
      <w:r>
        <w:rPr>
          <w:rFonts w:ascii="宋体" w:hAnsi="宋体" w:eastAsia="宋体"/>
          <w:sz w:val="24"/>
          <w:szCs w:val="24"/>
        </w:rPr>
        <w:t>500 m/s</w:t>
      </w:r>
      <w:r>
        <w:rPr>
          <w:rFonts w:hint="eastAsia" w:ascii="宋体" w:hAnsi="宋体" w:eastAsia="宋体"/>
          <w:sz w:val="24"/>
          <w:szCs w:val="24"/>
        </w:rPr>
        <w:t>以下5 m处，且其下不存在更低波速岩土层。若控制孔深度超过</w:t>
      </w:r>
      <w:r>
        <w:rPr>
          <w:rFonts w:ascii="宋体" w:hAnsi="宋体" w:eastAsia="宋体"/>
          <w:sz w:val="24"/>
          <w:szCs w:val="24"/>
        </w:rPr>
        <w:t>10</w:t>
      </w:r>
      <w:r>
        <w:rPr>
          <w:rFonts w:hint="eastAsia" w:ascii="宋体" w:hAnsi="宋体" w:eastAsia="宋体"/>
          <w:sz w:val="24"/>
          <w:szCs w:val="24"/>
        </w:rPr>
        <w:t>5</w:t>
      </w:r>
      <w:r>
        <w:rPr>
          <w:rFonts w:ascii="宋体" w:hAnsi="宋体" w:eastAsia="宋体"/>
          <w:sz w:val="24"/>
          <w:szCs w:val="24"/>
        </w:rPr>
        <w:t xml:space="preserve"> m</w:t>
      </w:r>
      <w:r>
        <w:rPr>
          <w:rFonts w:hint="eastAsia" w:ascii="宋体" w:hAnsi="宋体" w:eastAsia="宋体"/>
          <w:sz w:val="24"/>
          <w:szCs w:val="24"/>
        </w:rPr>
        <w:t>时，剪切波速仍小于</w:t>
      </w:r>
      <w:r>
        <w:rPr>
          <w:rFonts w:ascii="宋体" w:hAnsi="宋体" w:eastAsia="宋体"/>
          <w:sz w:val="24"/>
          <w:szCs w:val="24"/>
        </w:rPr>
        <w:t>500 m/s</w:t>
      </w:r>
      <w:r>
        <w:rPr>
          <w:rFonts w:hint="eastAsia" w:ascii="宋体" w:hAnsi="宋体" w:eastAsia="宋体"/>
          <w:sz w:val="24"/>
          <w:szCs w:val="24"/>
        </w:rPr>
        <w:t>，可终孔；如果目标区土层厚度均超过105 m时，应至少布置一个达到中风化基岩的钻孔或波速达到500 m/s深度的钻孔。</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6、应对每个工程地质单元中的原状土样或者难于取得原状土样的实验室重塑土样通过岩土动力性质试验，测定剪变模量比与剪应变关系、阻尼比与剪应变关系。取原状土样应符合下列要求：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①取样钻孔数量应不少于控制孔总数的</w:t>
      </w:r>
      <w:r>
        <w:rPr>
          <w:rFonts w:ascii="宋体" w:hAnsi="宋体" w:eastAsia="宋体"/>
          <w:sz w:val="24"/>
          <w:szCs w:val="24"/>
        </w:rPr>
        <w:t>1/3</w:t>
      </w:r>
      <w:r>
        <w:rPr>
          <w:rFonts w:hint="eastAsia" w:ascii="宋体" w:hAnsi="宋体" w:eastAsia="宋体"/>
          <w:sz w:val="24"/>
          <w:szCs w:val="24"/>
        </w:rPr>
        <w:t>，并且取样孔相对均匀的分布于每个工程地质单元；</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②应对场地自然分层中有代表性岩土层取样，间隔分布的同类岩土层厚度超过</w:t>
      </w:r>
      <w:r>
        <w:rPr>
          <w:rFonts w:ascii="宋体" w:hAnsi="宋体" w:eastAsia="宋体"/>
          <w:sz w:val="24"/>
          <w:szCs w:val="24"/>
        </w:rPr>
        <w:t>5m</w:t>
      </w:r>
      <w:r>
        <w:rPr>
          <w:rFonts w:hint="eastAsia" w:ascii="宋体" w:hAnsi="宋体" w:eastAsia="宋体"/>
          <w:sz w:val="24"/>
          <w:szCs w:val="24"/>
        </w:rPr>
        <w:t>时，应分别取样。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③应测试岩土层的物理性质指标，包括天然含水量、比重、天然密度、干密度、饱和粉土的粘粒含量等；</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④岩土层的物理性质指标测试满足《岩土工程勘察规范》（GB</w:t>
      </w:r>
      <w:r>
        <w:rPr>
          <w:rFonts w:ascii="宋体" w:hAnsi="宋体" w:eastAsia="宋体"/>
          <w:sz w:val="24"/>
          <w:szCs w:val="24"/>
        </w:rPr>
        <w:t xml:space="preserve"> </w:t>
      </w:r>
      <w:r>
        <w:rPr>
          <w:rFonts w:hint="eastAsia" w:ascii="宋体" w:hAnsi="宋体" w:eastAsia="宋体"/>
          <w:sz w:val="24"/>
          <w:szCs w:val="24"/>
        </w:rPr>
        <w:t>50021）详细勘察的要求；</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、应编制目标区钻孔分布图及柱状图，并符合以下要求：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①钻孔分布图包括所有地震工程钻孔和搜集钻孔，标注钻孔编号、孔口标高、钻孔深度、目标区内建设工程布置等信息；</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②钻孔柱状图应包括层序号、层底埋深</w:t>
      </w:r>
      <w:r>
        <w:rPr>
          <w:rFonts w:ascii="宋体" w:hAnsi="宋体" w:eastAsia="宋体"/>
          <w:sz w:val="24"/>
          <w:szCs w:val="24"/>
        </w:rPr>
        <w:t>(m)</w:t>
      </w:r>
      <w:r>
        <w:rPr>
          <w:rFonts w:hint="eastAsia" w:ascii="宋体" w:hAnsi="宋体" w:eastAsia="宋体"/>
          <w:sz w:val="24"/>
          <w:szCs w:val="24"/>
        </w:rPr>
        <w:t>、层厚</w:t>
      </w:r>
      <w:r>
        <w:rPr>
          <w:rFonts w:ascii="宋体" w:hAnsi="宋体" w:eastAsia="宋体"/>
          <w:sz w:val="24"/>
          <w:szCs w:val="24"/>
        </w:rPr>
        <w:t>(m)</w:t>
      </w:r>
      <w:r>
        <w:rPr>
          <w:rFonts w:hint="eastAsia" w:ascii="宋体" w:hAnsi="宋体" w:eastAsia="宋体"/>
          <w:sz w:val="24"/>
          <w:szCs w:val="24"/>
        </w:rPr>
        <w:t>、土类名称与土质描述等信息，图件比例尺应视土层结构复杂程度而定，一般采用</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100</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1000</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、应根据现场工作及室内试验数据编制目标区地震工程地质勘察报告。</w:t>
      </w:r>
    </w:p>
    <w:p>
      <w:pPr>
        <w:spacing w:line="440" w:lineRule="exact"/>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、应给出目标区场地地震工程地质条件评价结果。</w:t>
      </w:r>
    </w:p>
    <w:p>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10</w:t>
      </w:r>
      <w:r>
        <w:rPr>
          <w:rFonts w:hint="eastAsia" w:ascii="宋体" w:hAnsi="宋体" w:eastAsia="宋体"/>
          <w:sz w:val="24"/>
          <w:szCs w:val="24"/>
        </w:rPr>
        <w:t>、地震地质灾害类型及分布特征</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、地震地质灾害包括断层错动、地基土液化、软土震陷、崩塌与滑坡以及其他地震次生灾害。</w:t>
      </w:r>
    </w:p>
    <w:p>
      <w:pPr>
        <w:spacing w:line="440" w:lineRule="exact"/>
        <w:ind w:firstLine="480" w:firstLineChars="20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、地基土液化</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①对含有饱和砂土和饱和粉土的钻孔，应基于勘测资料，按照《岩土工程勘察规范》（GB 50021）、《建筑抗震设计规范》（GB 50011）的相关规定进行地基土液化可能性和液化程度判别。</w:t>
      </w:r>
      <w:bookmarkStart w:id="0" w:name="_GoBack"/>
      <w:bookmarkEnd w:id="0"/>
    </w:p>
    <w:p>
      <w:pPr>
        <w:spacing w:line="440" w:lineRule="exact"/>
        <w:ind w:firstLine="480" w:firstLineChars="200"/>
        <w:rPr>
          <w:rFonts w:ascii="宋体" w:hAnsi="宋体" w:eastAsia="宋体"/>
          <w:sz w:val="24"/>
          <w:szCs w:val="24"/>
        </w:rPr>
      </w:pPr>
      <w:r>
        <w:rPr>
          <w:rFonts w:hint="eastAsia" w:ascii="宋体" w:hAnsi="宋体" w:eastAsia="宋体"/>
          <w:sz w:val="24"/>
          <w:szCs w:val="24"/>
        </w:rPr>
        <w:t>②地基土液化评价，应针对目标区的峰值加速度大于等于0.10g所对应的各概率水平地震动作用。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③应根据钻孔液化判别结果以及地震砂土液化记载资料，评价场地地基土液化特征。</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④砂土液化判别深度大于20 m时，采用相关规定进行判别。</w:t>
      </w:r>
    </w:p>
    <w:p>
      <w:pPr>
        <w:spacing w:line="440" w:lineRule="exact"/>
        <w:ind w:firstLine="480" w:firstLineChars="200"/>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、软土震陷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①对于含有较厚淤泥、淤泥质土、冲填土、杂填土或其它高压缩性软土覆盖层的钻孔，应基于勘测资料，按照《软土地区岩土工程勘察规程》（JGJ 83）的相关规定进行软土震陷判别与软土震陷等级评价。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②软土震陷判别，应针对目标区的峰值加速度大于等于0.10g所对应的不同超越概率水平的地震动作用。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③应根据钻孔软土震陷判别结果以及地震软土震陷记载资料，评价场地软土震陷特征。</w:t>
      </w:r>
    </w:p>
    <w:p>
      <w:pPr>
        <w:spacing w:line="440" w:lineRule="exact"/>
        <w:ind w:firstLine="480" w:firstLineChars="200"/>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 崩塌与滑坡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针对不同超越概率水准地震动作用，初步评价工程场地及周边坡体地震崩塌滑坡危险性。</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①对目标区及外延一定范围坡体开展调查，一般地区宜外延500 m，高、中山地区宜外延至1级分水岭范围。</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②坡体调查应获取调查范围内主要坡体的坡度、坡高、坡向等地形地貌信息，并通过现场岩土体特征调查，结合地质图，获取岩土体岩性、完整性、风化程度、岩土体内部结构等基本特征参数。</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③根据坡体位置处给定超越概率水平下地震动峰值加速度值大小，计算地震崩塌滑坡危险性指数，确定坡体地震崩塌滑坡危险程度。</w:t>
      </w:r>
    </w:p>
    <w:p>
      <w:pPr>
        <w:spacing w:line="440" w:lineRule="exact"/>
        <w:ind w:firstLine="562" w:firstLineChars="200"/>
        <w:rPr>
          <w:rFonts w:ascii="宋体" w:hAnsi="宋体" w:eastAsia="宋体"/>
          <w:b/>
          <w:bCs/>
          <w:sz w:val="28"/>
          <w:szCs w:val="28"/>
        </w:rPr>
      </w:pPr>
      <w:r>
        <w:rPr>
          <w:rFonts w:hint="eastAsia" w:ascii="宋体" w:hAnsi="宋体" w:eastAsia="宋体"/>
          <w:b/>
          <w:bCs/>
          <w:sz w:val="28"/>
          <w:szCs w:val="28"/>
        </w:rPr>
        <w:t>二、岩土工程勘察钻探技术要求：</w:t>
      </w:r>
    </w:p>
    <w:p>
      <w:pPr>
        <w:spacing w:before="50" w:after="50" w:line="440" w:lineRule="exact"/>
        <w:ind w:firstLine="560"/>
        <w:rPr>
          <w:rFonts w:ascii="宋体" w:hAnsi="宋体" w:eastAsia="宋体"/>
          <w:sz w:val="24"/>
          <w:szCs w:val="24"/>
        </w:rPr>
      </w:pPr>
      <w:r>
        <w:rPr>
          <w:rFonts w:hint="eastAsia" w:ascii="宋体" w:hAnsi="宋体" w:eastAsia="宋体"/>
          <w:sz w:val="24"/>
          <w:szCs w:val="24"/>
        </w:rPr>
        <w:t>1、孔</w:t>
      </w:r>
      <w:r>
        <w:rPr>
          <w:rFonts w:ascii="宋体" w:hAnsi="宋体" w:eastAsia="宋体"/>
          <w:sz w:val="24"/>
          <w:szCs w:val="24"/>
        </w:rPr>
        <w:t>位必须经技术人员现场确定，钻机</w:t>
      </w:r>
      <w:r>
        <w:rPr>
          <w:rFonts w:hint="eastAsia" w:ascii="宋体" w:hAnsi="宋体" w:eastAsia="宋体"/>
          <w:sz w:val="24"/>
          <w:szCs w:val="24"/>
        </w:rPr>
        <w:t>摆放</w:t>
      </w:r>
      <w:r>
        <w:rPr>
          <w:rFonts w:ascii="宋体" w:hAnsi="宋体" w:eastAsia="宋体"/>
          <w:sz w:val="24"/>
          <w:szCs w:val="24"/>
        </w:rPr>
        <w:t>水平。钻</w:t>
      </w:r>
      <w:r>
        <w:rPr>
          <w:rFonts w:hint="eastAsia" w:ascii="宋体" w:hAnsi="宋体" w:eastAsia="宋体"/>
          <w:sz w:val="24"/>
          <w:szCs w:val="24"/>
        </w:rPr>
        <w:t>孔</w:t>
      </w:r>
      <w:r>
        <w:rPr>
          <w:rFonts w:ascii="宋体" w:hAnsi="宋体" w:eastAsia="宋体"/>
          <w:sz w:val="24"/>
          <w:szCs w:val="24"/>
        </w:rPr>
        <w:t>深度要求</w:t>
      </w:r>
      <w:r>
        <w:rPr>
          <w:rFonts w:hint="eastAsia" w:ascii="宋体" w:hAnsi="宋体" w:eastAsia="宋体"/>
          <w:sz w:val="24"/>
          <w:szCs w:val="24"/>
        </w:rPr>
        <w:t>进入中风化基岩不少于</w:t>
      </w:r>
      <w:r>
        <w:rPr>
          <w:rFonts w:ascii="宋体" w:hAnsi="宋体" w:eastAsia="宋体"/>
          <w:sz w:val="24"/>
          <w:szCs w:val="24"/>
        </w:rPr>
        <w:t>5</w:t>
      </w:r>
      <w:r>
        <w:rPr>
          <w:rFonts w:hint="eastAsia" w:ascii="宋体" w:hAnsi="宋体" w:eastAsia="宋体"/>
          <w:sz w:val="24"/>
          <w:szCs w:val="24"/>
        </w:rPr>
        <w:t>m。钻具</w:t>
      </w:r>
      <w:r>
        <w:rPr>
          <w:rFonts w:ascii="宋体" w:hAnsi="宋体" w:eastAsia="宋体"/>
          <w:sz w:val="24"/>
          <w:szCs w:val="24"/>
        </w:rPr>
        <w:t>直径不小于</w:t>
      </w:r>
      <w:r>
        <w:rPr>
          <w:rFonts w:hint="eastAsia" w:ascii="宋体" w:hAnsi="宋体" w:eastAsia="宋体"/>
          <w:sz w:val="24"/>
          <w:szCs w:val="24"/>
        </w:rPr>
        <w:t>φ</w:t>
      </w:r>
      <w:r>
        <w:rPr>
          <w:rFonts w:ascii="宋体" w:hAnsi="宋体" w:eastAsia="宋体"/>
          <w:sz w:val="24"/>
          <w:szCs w:val="24"/>
        </w:rPr>
        <w:t>110mm</w:t>
      </w:r>
      <w:r>
        <w:rPr>
          <w:rFonts w:hint="eastAsia" w:ascii="宋体" w:hAnsi="宋体" w:eastAsia="宋体"/>
          <w:sz w:val="24"/>
          <w:szCs w:val="24"/>
        </w:rPr>
        <w:t>，土</w:t>
      </w:r>
      <w:r>
        <w:rPr>
          <w:rFonts w:ascii="宋体" w:hAnsi="宋体" w:eastAsia="宋体"/>
          <w:sz w:val="24"/>
          <w:szCs w:val="24"/>
        </w:rPr>
        <w:t>层</w:t>
      </w:r>
      <w:r>
        <w:rPr>
          <w:rFonts w:hint="eastAsia" w:ascii="宋体" w:hAnsi="宋体" w:eastAsia="宋体"/>
          <w:sz w:val="24"/>
          <w:szCs w:val="24"/>
        </w:rPr>
        <w:t>（矿石</w:t>
      </w:r>
      <w:r>
        <w:rPr>
          <w:rFonts w:ascii="宋体" w:hAnsi="宋体" w:eastAsia="宋体"/>
          <w:sz w:val="24"/>
          <w:szCs w:val="24"/>
        </w:rPr>
        <w:t>土除外）采用无水钻进</w:t>
      </w:r>
      <w:r>
        <w:rPr>
          <w:rFonts w:hint="eastAsia" w:ascii="宋体" w:hAnsi="宋体" w:eastAsia="宋体"/>
          <w:sz w:val="24"/>
          <w:szCs w:val="24"/>
        </w:rPr>
        <w:t>，</w:t>
      </w:r>
      <w:r>
        <w:rPr>
          <w:rFonts w:ascii="宋体" w:hAnsi="宋体" w:eastAsia="宋体"/>
          <w:sz w:val="24"/>
          <w:szCs w:val="24"/>
        </w:rPr>
        <w:t>岩石采用金刚石清水回转钻进。</w:t>
      </w:r>
      <w:r>
        <w:rPr>
          <w:rFonts w:hint="eastAsia" w:ascii="宋体" w:hAnsi="宋体" w:eastAsia="宋体"/>
          <w:sz w:val="24"/>
          <w:szCs w:val="24"/>
        </w:rPr>
        <w:t>钻</w:t>
      </w:r>
      <w:r>
        <w:rPr>
          <w:rFonts w:ascii="宋体" w:hAnsi="宋体" w:eastAsia="宋体"/>
          <w:sz w:val="24"/>
          <w:szCs w:val="24"/>
        </w:rPr>
        <w:t>探过程中</w:t>
      </w:r>
      <w:r>
        <w:rPr>
          <w:rFonts w:hint="eastAsia" w:ascii="宋体" w:hAnsi="宋体" w:eastAsia="宋体"/>
          <w:sz w:val="24"/>
          <w:szCs w:val="24"/>
        </w:rPr>
        <w:t>严禁</w:t>
      </w:r>
      <w:r>
        <w:rPr>
          <w:rFonts w:ascii="宋体" w:hAnsi="宋体" w:eastAsia="宋体"/>
          <w:sz w:val="24"/>
          <w:szCs w:val="24"/>
        </w:rPr>
        <w:t>超管钻进</w:t>
      </w:r>
      <w:r>
        <w:rPr>
          <w:rFonts w:hint="eastAsia" w:ascii="宋体" w:hAnsi="宋体" w:eastAsia="宋体"/>
          <w:sz w:val="24"/>
          <w:szCs w:val="24"/>
        </w:rPr>
        <w:t>，且</w:t>
      </w:r>
      <w:r>
        <w:rPr>
          <w:rFonts w:ascii="宋体" w:hAnsi="宋体" w:eastAsia="宋体"/>
          <w:sz w:val="24"/>
          <w:szCs w:val="24"/>
        </w:rPr>
        <w:t>回次进尺不得大于</w:t>
      </w:r>
      <w:r>
        <w:rPr>
          <w:rFonts w:hint="eastAsia" w:ascii="宋体" w:hAnsi="宋体" w:eastAsia="宋体"/>
          <w:sz w:val="24"/>
          <w:szCs w:val="24"/>
        </w:rPr>
        <w:t>3m。及时按回次进行记录班报表，详细记录描述岩</w:t>
      </w:r>
      <w:r>
        <w:rPr>
          <w:rFonts w:ascii="宋体" w:hAnsi="宋体" w:eastAsia="宋体"/>
          <w:sz w:val="24"/>
          <w:szCs w:val="24"/>
        </w:rPr>
        <w:t>土芯情况</w:t>
      </w:r>
      <w:r>
        <w:rPr>
          <w:rFonts w:hint="eastAsia" w:ascii="宋体" w:hAnsi="宋体" w:eastAsia="宋体"/>
          <w:sz w:val="24"/>
          <w:szCs w:val="24"/>
        </w:rPr>
        <w:t>、孔内各种异常情况（如漏水、掉钻、岩石破碎、岩溶裂隙、溶洞等）。若发现未</w:t>
      </w:r>
      <w:r>
        <w:rPr>
          <w:rFonts w:ascii="宋体" w:hAnsi="宋体" w:eastAsia="宋体"/>
          <w:sz w:val="24"/>
          <w:szCs w:val="24"/>
        </w:rPr>
        <w:t>按</w:t>
      </w:r>
      <w:r>
        <w:rPr>
          <w:rFonts w:hint="eastAsia" w:ascii="宋体" w:hAnsi="宋体" w:eastAsia="宋体"/>
          <w:sz w:val="24"/>
          <w:szCs w:val="24"/>
        </w:rPr>
        <w:t>要求</w:t>
      </w:r>
      <w:r>
        <w:rPr>
          <w:rFonts w:ascii="宋体" w:hAnsi="宋体" w:eastAsia="宋体"/>
          <w:sz w:val="24"/>
          <w:szCs w:val="24"/>
        </w:rPr>
        <w:t>钻探或</w:t>
      </w:r>
      <w:r>
        <w:rPr>
          <w:rFonts w:hint="eastAsia" w:ascii="宋体" w:hAnsi="宋体" w:eastAsia="宋体"/>
          <w:sz w:val="24"/>
          <w:szCs w:val="24"/>
        </w:rPr>
        <w:t>超过2回次而未记录者，该钻孔作废，重新移孔进行补钻。</w:t>
      </w:r>
    </w:p>
    <w:p>
      <w:pPr>
        <w:spacing w:before="50" w:after="50" w:line="440" w:lineRule="exact"/>
        <w:ind w:firstLine="56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、采取率要求：较破碎基岩不低于</w:t>
      </w:r>
      <w:r>
        <w:rPr>
          <w:rFonts w:ascii="宋体" w:hAnsi="宋体" w:eastAsia="宋体"/>
          <w:sz w:val="24"/>
          <w:szCs w:val="24"/>
        </w:rPr>
        <w:t>8</w:t>
      </w:r>
      <w:r>
        <w:rPr>
          <w:rFonts w:hint="eastAsia" w:ascii="宋体" w:hAnsi="宋体" w:eastAsia="宋体"/>
          <w:sz w:val="24"/>
          <w:szCs w:val="24"/>
        </w:rPr>
        <w:t>0%，红粘土层不低于90%，填土层不低于50%，并按要求采、封、送岩、土样及水样。</w:t>
      </w:r>
    </w:p>
    <w:p>
      <w:pPr>
        <w:spacing w:before="50" w:after="50" w:line="440" w:lineRule="exact"/>
        <w:ind w:firstLine="56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、土</w:t>
      </w:r>
      <w:r>
        <w:rPr>
          <w:rFonts w:ascii="宋体" w:hAnsi="宋体" w:eastAsia="宋体"/>
          <w:sz w:val="24"/>
          <w:szCs w:val="24"/>
        </w:rPr>
        <w:t>样采集：</w:t>
      </w:r>
      <w:r>
        <w:rPr>
          <w:rFonts w:hint="eastAsia" w:ascii="宋体" w:hAnsi="宋体" w:eastAsia="宋体"/>
          <w:sz w:val="24"/>
          <w:szCs w:val="24"/>
        </w:rPr>
        <w:t>土样采集用φ</w:t>
      </w:r>
      <w:r>
        <w:rPr>
          <w:rFonts w:ascii="宋体" w:hAnsi="宋体" w:eastAsia="宋体"/>
          <w:sz w:val="24"/>
          <w:szCs w:val="24"/>
        </w:rPr>
        <w:t>110mm</w:t>
      </w:r>
      <w:r>
        <w:rPr>
          <w:rFonts w:hint="eastAsia" w:ascii="宋体" w:hAnsi="宋体" w:eastAsia="宋体"/>
          <w:sz w:val="24"/>
          <w:szCs w:val="24"/>
        </w:rPr>
        <w:t>锤击取土器，软</w:t>
      </w:r>
      <w:r>
        <w:rPr>
          <w:rFonts w:ascii="宋体" w:hAnsi="宋体" w:eastAsia="宋体"/>
          <w:sz w:val="24"/>
          <w:szCs w:val="24"/>
        </w:rPr>
        <w:t>土采用</w:t>
      </w:r>
      <w:r>
        <w:rPr>
          <w:rFonts w:hint="eastAsia" w:ascii="宋体" w:hAnsi="宋体" w:eastAsia="宋体"/>
          <w:sz w:val="24"/>
          <w:szCs w:val="24"/>
        </w:rPr>
        <w:t>的软土取土器。取样时的孔底残留浮土不应大于取土器废土段长度。取出样品后现场采用封口胶密封。原则上每一土层应有一件动三轴样品和一件土常规样品，而且两件样品最好是连续取样，以便相互印证。</w:t>
      </w:r>
    </w:p>
    <w:p>
      <w:pPr>
        <w:spacing w:before="50" w:after="50" w:line="440" w:lineRule="exact"/>
        <w:ind w:firstLine="56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标准贯入试验：</w:t>
      </w:r>
      <w:r>
        <w:rPr>
          <w:rFonts w:hint="eastAsia" w:ascii="宋体" w:hAnsi="宋体" w:eastAsia="宋体"/>
          <w:sz w:val="24"/>
          <w:szCs w:val="24"/>
        </w:rPr>
        <w:t>取完样品后即时进行标准贯入试验。</w:t>
      </w:r>
    </w:p>
    <w:p>
      <w:pPr>
        <w:spacing w:before="50" w:after="50" w:line="440" w:lineRule="exact"/>
        <w:ind w:firstLine="56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工程物探</w:t>
      </w:r>
      <w:r>
        <w:rPr>
          <w:rFonts w:hint="eastAsia" w:ascii="宋体" w:hAnsi="宋体" w:eastAsia="宋体"/>
          <w:sz w:val="24"/>
          <w:szCs w:val="24"/>
        </w:rPr>
        <w:t>及</w:t>
      </w:r>
      <w:r>
        <w:rPr>
          <w:rFonts w:ascii="宋体" w:hAnsi="宋体" w:eastAsia="宋体"/>
          <w:sz w:val="24"/>
          <w:szCs w:val="24"/>
        </w:rPr>
        <w:t>封孔：</w:t>
      </w:r>
      <w:r>
        <w:rPr>
          <w:rFonts w:hint="eastAsia" w:ascii="宋体" w:hAnsi="宋体" w:eastAsia="宋体"/>
          <w:sz w:val="24"/>
          <w:szCs w:val="24"/>
        </w:rPr>
        <w:t>钻入基岩通知技术人员到现场等待，钻探完毕进行现场测试，测试完毕，立即封孔。</w:t>
      </w:r>
    </w:p>
    <w:p>
      <w:pPr>
        <w:spacing w:before="50" w:after="50" w:line="440" w:lineRule="exact"/>
        <w:ind w:firstLine="56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、终孔时须经现场技术人员验收合格并签字后方可移孔搬迁，实测孔深与报表记录孔深误差不得大于5cm，否则视为报废钻孔。</w:t>
      </w:r>
    </w:p>
    <w:p>
      <w:pPr>
        <w:spacing w:before="50" w:after="50" w:line="440" w:lineRule="exact"/>
        <w:ind w:firstLine="56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、报表签字齐全，凡无钻探班长及现场地质人员签字，则该孔为报废孔，不给计算工作量。</w:t>
      </w:r>
    </w:p>
    <w:p>
      <w:pPr>
        <w:spacing w:before="50" w:after="50" w:line="440" w:lineRule="exact"/>
        <w:ind w:firstLine="560"/>
        <w:rPr>
          <w:rFonts w:ascii="宋体" w:hAnsi="宋体" w:eastAsia="宋体"/>
          <w:sz w:val="24"/>
          <w:szCs w:val="24"/>
        </w:rPr>
      </w:pPr>
      <w:r>
        <w:rPr>
          <w:rFonts w:hint="eastAsia" w:ascii="宋体" w:hAnsi="宋体" w:eastAsia="宋体"/>
          <w:sz w:val="24"/>
          <w:szCs w:val="24"/>
        </w:rPr>
        <w:t>6、每孔须测终孔24小时水位埋深并做好详细记录。</w:t>
      </w:r>
    </w:p>
    <w:p>
      <w:pPr>
        <w:spacing w:before="50" w:after="50" w:line="440" w:lineRule="exact"/>
        <w:ind w:firstLine="560"/>
        <w:rPr>
          <w:rFonts w:ascii="宋体" w:hAnsi="宋体" w:eastAsia="宋体"/>
          <w:sz w:val="24"/>
          <w:szCs w:val="24"/>
        </w:rPr>
      </w:pPr>
      <w:r>
        <w:rPr>
          <w:rFonts w:hint="eastAsia" w:ascii="宋体" w:hAnsi="宋体" w:eastAsia="宋体"/>
          <w:sz w:val="24"/>
          <w:szCs w:val="24"/>
        </w:rPr>
        <w:t>7、听从现场技术人员及甲方负责人的指挥调度。</w:t>
      </w:r>
    </w:p>
    <w:p>
      <w:pPr>
        <w:spacing w:before="50" w:after="50" w:line="440" w:lineRule="exact"/>
        <w:ind w:firstLine="560"/>
        <w:rPr>
          <w:rFonts w:hint="eastAsia" w:ascii="宋体" w:hAnsi="宋体" w:eastAsia="宋体"/>
          <w:sz w:val="24"/>
          <w:szCs w:val="24"/>
        </w:rPr>
      </w:pPr>
      <w:r>
        <w:rPr>
          <w:rFonts w:hint="eastAsia" w:ascii="宋体" w:hAnsi="宋体" w:eastAsia="宋体"/>
          <w:sz w:val="24"/>
          <w:szCs w:val="24"/>
        </w:rPr>
        <w:t>8、保持报表整洁干净，每工地结束后钻探班长将报表送施工管理员统计。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4A0E"/>
    <w:rsid w:val="000D3E1A"/>
    <w:rsid w:val="0036761A"/>
    <w:rsid w:val="00466B3E"/>
    <w:rsid w:val="004B0285"/>
    <w:rsid w:val="006B6FC7"/>
    <w:rsid w:val="007400B6"/>
    <w:rsid w:val="008B2616"/>
    <w:rsid w:val="00B46FFB"/>
    <w:rsid w:val="00B64E59"/>
    <w:rsid w:val="00CE4A0E"/>
    <w:rsid w:val="00D206F2"/>
    <w:rsid w:val="00E65298"/>
    <w:rsid w:val="00FA5BDA"/>
    <w:rsid w:val="2C5B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361</Words>
  <Characters>2063</Characters>
  <Lines>17</Lines>
  <Paragraphs>4</Paragraphs>
  <TotalTime>295</TotalTime>
  <ScaleCrop>false</ScaleCrop>
  <LinksUpToDate>false</LinksUpToDate>
  <CharactersWithSpaces>2420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2022-01-07T02:50:00Z</dcterms:created>
  <dc:creator>阮 杰</dc:creator>
  <cp:lastModifiedBy>纳兰白芷</cp:lastModifiedBy>
  <dcterms:modified xsi:type="dcterms:W3CDTF">2022-01-13T08:59:12Z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64905D81D1314785A7AC1969838666AD</vt:lpwstr>
  </property>
</Properties>
</file>