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Cs/>
          <w:sz w:val="32"/>
          <w:szCs w:val="32"/>
          <w:lang w:val="en-US" w:eastAsia="zh-CN"/>
        </w:rPr>
      </w:pPr>
      <w:bookmarkStart w:id="0" w:name="_GoBack"/>
      <w:bookmarkEnd w:id="0"/>
      <w:r>
        <w:rPr>
          <w:rFonts w:hint="eastAsia" w:ascii="黑体" w:hAnsi="黑体" w:eastAsia="黑体" w:cs="黑体"/>
          <w:bCs/>
          <w:sz w:val="32"/>
          <w:szCs w:val="32"/>
          <w:lang w:val="en-US" w:eastAsia="zh-CN"/>
        </w:rPr>
        <w:t>附件2</w:t>
      </w:r>
    </w:p>
    <w:p>
      <w:pPr>
        <w:jc w:val="center"/>
        <w:rPr>
          <w:rFonts w:ascii="方正小标宋简体" w:hAnsi="宋体" w:eastAsia="方正小标宋简体"/>
          <w:bCs/>
          <w:sz w:val="44"/>
          <w:szCs w:val="44"/>
        </w:rPr>
      </w:pPr>
      <w:r>
        <w:rPr>
          <w:rFonts w:hint="eastAsia" w:ascii="方正小标宋简体" w:hAnsi="宋体" w:eastAsia="方正小标宋简体"/>
          <w:bCs/>
          <w:sz w:val="44"/>
          <w:szCs w:val="44"/>
        </w:rPr>
        <w:t>贵州省地方标准编制说明</w:t>
      </w:r>
    </w:p>
    <w:p>
      <w:pPr>
        <w:pStyle w:val="6"/>
        <w:spacing w:before="0" w:beforeAutospacing="0" w:after="0" w:afterAutospacing="0" w:line="240" w:lineRule="atLeast"/>
        <w:ind w:firstLine="680"/>
        <w:rPr>
          <w:rFonts w:ascii="黑体" w:hAnsi="黑体" w:eastAsia="黑体"/>
          <w:color w:val="000000"/>
          <w:sz w:val="32"/>
          <w:szCs w:val="32"/>
        </w:rPr>
      </w:pPr>
      <w:r>
        <w:rPr>
          <w:rFonts w:hint="eastAsia" w:ascii="黑体" w:hAnsi="黑体" w:eastAsia="黑体"/>
          <w:color w:val="000000"/>
          <w:sz w:val="32"/>
          <w:szCs w:val="32"/>
        </w:rPr>
        <w:t>一、项目背景</w:t>
      </w:r>
    </w:p>
    <w:p>
      <w:pPr>
        <w:pStyle w:val="6"/>
        <w:spacing w:before="0" w:beforeAutospacing="0" w:after="0" w:afterAutospacing="0" w:line="240" w:lineRule="atLeast"/>
        <w:ind w:firstLine="68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（一）全省和国内外产业、技术现状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近年来，贵州省重大基础设施工程越来越多，而复杂多变的喀斯特山地条件，让特大桥梁、隧道、地铁轻轨等重大基础设施，一旦遇到强震，尤其是多种灾害的耦合作用，可能造成严重的损坏，甚至给这些重大基础工程带来致命的伤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根据《地震监测管理条例》规定：“特大型桥梁、核电站、水库大坝等重大建设工程应当设置地震安全监测设施”。从西南片区震情形势和地震影响来看，贵州地处南北地震带东侧，亚都-紫云断裂活动性深入的研究，政府部门和市民普遍关注地震对贵州省内重大基础设施造成的震感或破坏到底有多大，有没有达到结构安全报警值，是否还能在地震发生时威胁人类生命等等，但由于缺乏对重大基础设施的强震(振)动监测，重大基础设施的安全问题一直未能给出定量化的数据支撑。目前我国虽然已经建设了一批重大基础设施的强震动监测台阵，部分台阵已经在地震中记录到完整的地震反应，但大部分都是属于试验性质的台阵，建设方案推广性不强，分布较为零散，没有进行统一管理和维护，甚至一些台阵已经失去了强震动监测功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本标准的目的是为了能够有效地指导贵州省内重大基础设施的建设方制订强震动台阵的建设方案，对强震动监测台阵的设计与布设原则、组成与技术要求、测试、安装与验收规程以及记录分析与抗震性能评价进行规定，使重大基础设施强动监测台阵切实发挥防震减灾作用，为有效防范化解重大地震灾害风险提供科学决策依据，切实保障人民群众生命财产安全和经济社会持续健康发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标准的制定对提升各类重大基础设施强震动风险防控能力，对服务于贵州高质量发展及贵州省标准地建设均具有重要的经济和社会意义。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我国地震工程一直以来都对强震动观测十分的重视，最开始是在制定第一个科学发展纲要的时候，地震工程著名的刘恢先教授就强烈提出开展强震动观测工作，从那个时候中国地震局就开始对强震动观测开展了相应的研究工作。如今，地震系统的各个单位以及中国的水利水电科学研究中心在一些重要场所已经布置了400多个强震动观测台站，并且我国也已经建立了数字强震动台网，这就使得我国强震动观测台网在规模上以及观测技术的相关水平上都取得了很大的进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因为强震动观测在地震工程中发挥着十分重要的作用，所以我国也为强震动观测制定了相应的法律规定。在2004年制定的“地震监测管理条例”中就对一些大型的建筑工程进行了明确的规定，这些大型工程在建设的过程中一定要严格按照国家的规定，布置相应的强震动观测设施。并且国家也对强震动观测的布设提出了明确的要求，相关单位在进行强震动观测布设的时候一定要结合国家的有关规定来进行。</w:t>
      </w:r>
    </w:p>
    <w:p>
      <w:pPr>
        <w:pStyle w:val="6"/>
        <w:spacing w:before="0" w:beforeAutospacing="0" w:after="0" w:afterAutospacing="0" w:line="240" w:lineRule="atLeast"/>
        <w:ind w:firstLine="68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二</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制修订地方标准的必要性和意义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国内虽然已经建设了一批重要工程的强震动监测台阵，部分台阵已经在地震中记录到完整的地震反应，但大部分都是属于试验性质的台阵，主要由建设方根据经验或其他工程案例自行建设的，建设方案推广性不强，分布较为零散，没有进行统一管理和维护，甚至一些台阵已经失去了强震动监测功能。编制《重大基础设施强震动监测台阵技术规范》能够有效地指导重要工程的建设方制订强震动台阵的建设方案，对强震动监测台阵的设计与布设原则、组成与技术要求、测试、安装与验收规程以及记录分析与抗震性能评价进行规定，使重大基础设施强震动监测台阵切实发挥防震减灾作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目前，贵州省范围内的重大基础强震动监测台阵技术发展迅速，缺乏适合贵州地方相应的规范进行指导，主要参照国家和邻省相关规范执行，制定适合贵州省情况的规范迫在眉睫。</w:t>
      </w:r>
    </w:p>
    <w:p>
      <w:pPr>
        <w:pStyle w:val="6"/>
        <w:spacing w:before="0" w:beforeAutospacing="0" w:after="0" w:afterAutospacing="0" w:line="240" w:lineRule="atLeast"/>
        <w:ind w:firstLine="680"/>
        <w:rPr>
          <w:rFonts w:hint="eastAsia" w:ascii="黑体" w:hAnsi="黑体" w:eastAsia="黑体" w:cs="宋体"/>
          <w:color w:val="000000"/>
          <w:sz w:val="32"/>
          <w:szCs w:val="32"/>
          <w:lang w:val="en-US" w:eastAsia="zh-CN"/>
        </w:rPr>
      </w:pPr>
      <w:r>
        <w:rPr>
          <w:rFonts w:hint="eastAsia" w:ascii="黑体" w:hAnsi="黑体" w:eastAsia="黑体" w:cs="宋体"/>
          <w:color w:val="000000"/>
          <w:sz w:val="32"/>
          <w:szCs w:val="32"/>
          <w:lang w:val="en-US" w:eastAsia="zh-CN"/>
        </w:rPr>
        <w:t>二、主要内容</w:t>
      </w:r>
    </w:p>
    <w:p>
      <w:pPr>
        <w:pStyle w:val="6"/>
        <w:spacing w:before="0" w:beforeAutospacing="0" w:after="0" w:afterAutospacing="0" w:line="240" w:lineRule="atLeast"/>
        <w:ind w:firstLine="680"/>
        <w:rPr>
          <w:rFonts w:hint="eastAsia" w:ascii="仿宋" w:hAnsi="仿宋" w:eastAsia="仿宋"/>
          <w:color w:val="000000"/>
          <w:sz w:val="32"/>
          <w:szCs w:val="32"/>
        </w:rPr>
      </w:pPr>
      <w:r>
        <w:rPr>
          <w:rFonts w:hint="eastAsia" w:ascii="仿宋" w:hAnsi="仿宋" w:eastAsia="仿宋"/>
          <w:color w:val="000000"/>
          <w:sz w:val="32"/>
          <w:szCs w:val="32"/>
        </w:rPr>
        <w:t>本标准分为前言、正文、参考文献三部分。其中正文共分为8章，标准正文内容如下：</w:t>
      </w:r>
    </w:p>
    <w:p>
      <w:pPr>
        <w:pStyle w:val="6"/>
        <w:spacing w:before="0" w:beforeAutospacing="0" w:after="0" w:afterAutospacing="0" w:line="240" w:lineRule="atLeast"/>
        <w:ind w:firstLine="680"/>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一</w:t>
      </w:r>
      <w:r>
        <w:rPr>
          <w:rFonts w:hint="eastAsia" w:ascii="楷体_GB2312" w:hAnsi="楷体_GB2312" w:eastAsia="楷体_GB2312" w:cs="楷体_GB2312"/>
          <w:color w:val="000000"/>
          <w:sz w:val="32"/>
          <w:szCs w:val="32"/>
          <w:lang w:eastAsia="zh-CN"/>
        </w:rPr>
        <w:t>）范围</w:t>
      </w:r>
    </w:p>
    <w:p>
      <w:pPr>
        <w:pStyle w:val="6"/>
        <w:spacing w:before="0" w:beforeAutospacing="0" w:after="0" w:afterAutospacing="0" w:line="240" w:lineRule="atLeast"/>
        <w:ind w:firstLine="680"/>
        <w:rPr>
          <w:rFonts w:hint="eastAsia" w:ascii="仿宋" w:hAnsi="仿宋" w:eastAsia="仿宋"/>
          <w:color w:val="000000"/>
          <w:sz w:val="32"/>
          <w:szCs w:val="32"/>
        </w:rPr>
      </w:pPr>
      <w:r>
        <w:rPr>
          <w:rFonts w:hint="eastAsia" w:ascii="仿宋" w:hAnsi="仿宋" w:eastAsia="仿宋"/>
          <w:color w:val="000000"/>
          <w:sz w:val="32"/>
          <w:szCs w:val="32"/>
        </w:rPr>
        <w:t>规定了重大基础设施强震动监测台阵的适用范围。本文件适用于贵州省内新建、改建、扩建的核电站、大中型水库或水电站的大坝及高坝、大跨度桥梁、发射塔、高层建筑、大跨度空间结构、其他结构特殊以及对经济社会有重大价值或重要影响的建设工程或者设施。</w:t>
      </w:r>
    </w:p>
    <w:p>
      <w:pPr>
        <w:pStyle w:val="6"/>
        <w:spacing w:before="0" w:beforeAutospacing="0" w:after="0" w:afterAutospacing="0" w:line="240" w:lineRule="atLeast"/>
        <w:ind w:firstLine="680"/>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二</w:t>
      </w:r>
      <w:r>
        <w:rPr>
          <w:rFonts w:hint="eastAsia" w:ascii="楷体_GB2312" w:hAnsi="楷体_GB2312" w:eastAsia="楷体_GB2312" w:cs="楷体_GB2312"/>
          <w:color w:val="000000"/>
          <w:sz w:val="32"/>
          <w:szCs w:val="32"/>
          <w:lang w:eastAsia="zh-CN"/>
        </w:rPr>
        <w:t>）规范性引用文件</w:t>
      </w:r>
    </w:p>
    <w:p>
      <w:pPr>
        <w:pStyle w:val="6"/>
        <w:spacing w:before="0" w:beforeAutospacing="0" w:after="0" w:afterAutospacing="0" w:line="240" w:lineRule="atLeast"/>
        <w:ind w:firstLine="680"/>
        <w:rPr>
          <w:rFonts w:hint="eastAsia" w:ascii="仿宋" w:hAnsi="仿宋" w:eastAsia="仿宋"/>
          <w:color w:val="000000"/>
          <w:sz w:val="32"/>
          <w:szCs w:val="32"/>
        </w:rPr>
      </w:pPr>
      <w:r>
        <w:rPr>
          <w:rFonts w:hint="eastAsia" w:ascii="仿宋" w:hAnsi="仿宋" w:eastAsia="仿宋"/>
          <w:color w:val="000000"/>
          <w:sz w:val="32"/>
          <w:szCs w:val="32"/>
        </w:rPr>
        <w:t>本标准共引用了：《GB/T18207.1防灾减灾术语第1部分:基本术语》《DB/T10数字强震动加速度仪》《DB/T17地震台站建设规范强震动台站》《DB/T64强震动观测技术规程》《DL/T5416水工建筑物强震动安全监测技术规范》《JTG/TB02-01公路桥梁抗震设计细则》《JGJ3高层建筑混凝土结构技术规程》《JGJ7空间网格结构技术规程》《JGJ22钢筋混凝土演壳结构设计规范》《JGJ99高层民用建筑钢结构技术规程》《JSGC-03中国数字强震动台网技术规程》《NB/T20076核电厂地震仪表准则》12个标准。</w:t>
      </w:r>
    </w:p>
    <w:p>
      <w:pPr>
        <w:pStyle w:val="6"/>
        <w:spacing w:before="0" w:beforeAutospacing="0" w:after="0" w:afterAutospacing="0" w:line="240" w:lineRule="atLeast"/>
        <w:ind w:firstLine="680"/>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三）术语和定义</w:t>
      </w:r>
    </w:p>
    <w:p>
      <w:pPr>
        <w:pStyle w:val="6"/>
        <w:spacing w:before="0" w:beforeAutospacing="0" w:after="0" w:afterAutospacing="0" w:line="240" w:lineRule="atLeast"/>
        <w:ind w:firstLine="680"/>
        <w:rPr>
          <w:rFonts w:hint="eastAsia" w:ascii="仿宋" w:hAnsi="仿宋" w:eastAsia="仿宋"/>
          <w:color w:val="000000"/>
          <w:sz w:val="32"/>
          <w:szCs w:val="32"/>
        </w:rPr>
      </w:pPr>
      <w:r>
        <w:rPr>
          <w:rFonts w:hint="eastAsia" w:ascii="仿宋" w:hAnsi="仿宋" w:eastAsia="仿宋"/>
          <w:color w:val="000000"/>
          <w:sz w:val="32"/>
          <w:szCs w:val="32"/>
        </w:rPr>
        <w:t>本标准共定义和引用了6个术语：重大基础设施、强震动、测点、强震动监测台阵、监测系统、自由场地。</w:t>
      </w:r>
    </w:p>
    <w:p>
      <w:pPr>
        <w:pStyle w:val="6"/>
        <w:spacing w:before="0" w:beforeAutospacing="0" w:after="0" w:afterAutospacing="0" w:line="240" w:lineRule="atLeast"/>
        <w:ind w:firstLine="680"/>
        <w:rPr>
          <w:rFonts w:hint="eastAsia" w:ascii="仿宋" w:hAnsi="仿宋" w:eastAsia="仿宋"/>
          <w:color w:val="000000"/>
          <w:sz w:val="32"/>
          <w:szCs w:val="32"/>
        </w:rPr>
      </w:pP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.监测台阵的监测对象与布设</w:t>
      </w:r>
    </w:p>
    <w:p>
      <w:pPr>
        <w:pStyle w:val="6"/>
        <w:spacing w:before="0" w:beforeAutospacing="0" w:after="0" w:afterAutospacing="0" w:line="240" w:lineRule="atLeast"/>
        <w:ind w:firstLine="680"/>
        <w:rPr>
          <w:rFonts w:hint="eastAsia" w:ascii="仿宋" w:hAnsi="仿宋" w:eastAsia="仿宋"/>
          <w:color w:val="000000"/>
          <w:sz w:val="32"/>
          <w:szCs w:val="32"/>
        </w:rPr>
      </w:pPr>
      <w:r>
        <w:rPr>
          <w:rFonts w:hint="eastAsia" w:ascii="仿宋" w:hAnsi="仿宋" w:eastAsia="仿宋"/>
          <w:color w:val="000000"/>
          <w:sz w:val="32"/>
          <w:szCs w:val="32"/>
        </w:rPr>
        <w:t>本章对需要进行强震动监测的设施和布设提出了基本要求。</w:t>
      </w:r>
    </w:p>
    <w:p>
      <w:pPr>
        <w:pStyle w:val="6"/>
        <w:spacing w:before="0" w:beforeAutospacing="0" w:after="0" w:afterAutospacing="0" w:line="240" w:lineRule="atLeast"/>
        <w:ind w:firstLine="680"/>
        <w:rPr>
          <w:rFonts w:hint="eastAsia" w:ascii="仿宋" w:hAnsi="仿宋" w:eastAsia="仿宋"/>
          <w:color w:val="000000"/>
          <w:sz w:val="32"/>
          <w:szCs w:val="32"/>
        </w:rPr>
      </w:pP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.监测系统的分类与技术要求</w:t>
      </w:r>
    </w:p>
    <w:p>
      <w:pPr>
        <w:pStyle w:val="6"/>
        <w:spacing w:before="0" w:beforeAutospacing="0" w:after="0" w:afterAutospacing="0" w:line="240" w:lineRule="atLeast"/>
        <w:ind w:firstLine="680"/>
        <w:rPr>
          <w:rFonts w:hint="eastAsia" w:ascii="仿宋" w:hAnsi="仿宋" w:eastAsia="仿宋"/>
          <w:color w:val="000000"/>
          <w:sz w:val="32"/>
          <w:szCs w:val="32"/>
        </w:rPr>
      </w:pPr>
      <w:r>
        <w:rPr>
          <w:rFonts w:hint="eastAsia" w:ascii="仿宋" w:hAnsi="仿宋" w:eastAsia="仿宋"/>
          <w:color w:val="000000"/>
          <w:sz w:val="32"/>
          <w:szCs w:val="32"/>
        </w:rPr>
        <w:t>本章对监测系统的分类、技术、管理、观测条件和环境提出技术要求。</w:t>
      </w:r>
    </w:p>
    <w:p>
      <w:pPr>
        <w:pStyle w:val="6"/>
        <w:spacing w:before="0" w:beforeAutospacing="0" w:after="0" w:afterAutospacing="0" w:line="240" w:lineRule="atLeast"/>
        <w:ind w:firstLine="680"/>
        <w:rPr>
          <w:rFonts w:hint="eastAsia" w:ascii="仿宋" w:hAnsi="仿宋" w:eastAsia="仿宋"/>
          <w:color w:val="000000"/>
          <w:sz w:val="32"/>
          <w:szCs w:val="32"/>
        </w:rPr>
      </w:pP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.监测系统的测试、安装与验收</w:t>
      </w:r>
    </w:p>
    <w:p>
      <w:pPr>
        <w:pStyle w:val="6"/>
        <w:spacing w:before="0" w:beforeAutospacing="0" w:after="0" w:afterAutospacing="0" w:line="240" w:lineRule="atLeast"/>
        <w:ind w:firstLine="680"/>
        <w:rPr>
          <w:rFonts w:hint="eastAsia" w:ascii="仿宋" w:hAnsi="仿宋" w:eastAsia="仿宋"/>
          <w:color w:val="000000"/>
          <w:sz w:val="32"/>
          <w:szCs w:val="32"/>
        </w:rPr>
      </w:pPr>
      <w:r>
        <w:rPr>
          <w:rFonts w:hint="eastAsia" w:ascii="仿宋" w:hAnsi="仿宋" w:eastAsia="仿宋"/>
          <w:color w:val="000000"/>
          <w:sz w:val="32"/>
          <w:szCs w:val="32"/>
        </w:rPr>
        <w:t>本章对监测系统的测试、安装与验收提出技术要求。</w:t>
      </w:r>
    </w:p>
    <w:p>
      <w:pPr>
        <w:pStyle w:val="6"/>
        <w:spacing w:before="0" w:beforeAutospacing="0" w:after="0" w:afterAutospacing="0" w:line="240" w:lineRule="atLeast"/>
        <w:ind w:firstLine="680"/>
        <w:rPr>
          <w:rFonts w:hint="eastAsia" w:ascii="仿宋" w:hAnsi="仿宋" w:eastAsia="仿宋"/>
          <w:color w:val="000000"/>
          <w:sz w:val="32"/>
          <w:szCs w:val="32"/>
        </w:rPr>
      </w:pP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.监测系统的管理与维护</w:t>
      </w:r>
    </w:p>
    <w:p>
      <w:pPr>
        <w:pStyle w:val="6"/>
        <w:spacing w:before="0" w:beforeAutospacing="0" w:after="0" w:afterAutospacing="0" w:line="240" w:lineRule="atLeast"/>
        <w:ind w:firstLine="680"/>
        <w:rPr>
          <w:rFonts w:hint="eastAsia" w:ascii="仿宋" w:hAnsi="仿宋" w:eastAsia="仿宋"/>
          <w:color w:val="000000"/>
          <w:sz w:val="32"/>
          <w:szCs w:val="32"/>
        </w:rPr>
      </w:pPr>
      <w:r>
        <w:rPr>
          <w:rFonts w:hint="eastAsia" w:ascii="仿宋" w:hAnsi="仿宋" w:eastAsia="仿宋"/>
          <w:color w:val="000000"/>
          <w:sz w:val="32"/>
          <w:szCs w:val="32"/>
        </w:rPr>
        <w:t>本章对监测系统的管理与维护提出技术要求。</w:t>
      </w:r>
    </w:p>
    <w:p>
      <w:pPr>
        <w:pStyle w:val="6"/>
        <w:spacing w:before="0" w:beforeAutospacing="0" w:after="0" w:afterAutospacing="0" w:line="240" w:lineRule="atLeast"/>
        <w:ind w:firstLine="680"/>
        <w:rPr>
          <w:rFonts w:hint="eastAsia" w:ascii="仿宋" w:hAnsi="仿宋" w:eastAsia="仿宋"/>
          <w:color w:val="000000"/>
          <w:sz w:val="32"/>
          <w:szCs w:val="32"/>
        </w:rPr>
      </w:pP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.监测记录的存储与处理</w:t>
      </w:r>
    </w:p>
    <w:p>
      <w:pPr>
        <w:pStyle w:val="6"/>
        <w:spacing w:before="0" w:beforeAutospacing="0" w:after="0" w:afterAutospacing="0" w:line="240" w:lineRule="atLeast"/>
        <w:ind w:firstLine="680"/>
        <w:rPr>
          <w:rFonts w:hint="eastAsia" w:ascii="仿宋" w:hAnsi="仿宋" w:eastAsia="仿宋"/>
          <w:color w:val="000000"/>
          <w:sz w:val="32"/>
          <w:szCs w:val="32"/>
        </w:rPr>
      </w:pPr>
      <w:r>
        <w:rPr>
          <w:rFonts w:hint="eastAsia" w:ascii="仿宋" w:hAnsi="仿宋" w:eastAsia="仿宋"/>
          <w:color w:val="000000"/>
          <w:sz w:val="32"/>
          <w:szCs w:val="32"/>
        </w:rPr>
        <w:t>本章对监测记录的存储与处理进行技术规定。</w:t>
      </w:r>
    </w:p>
    <w:p>
      <w:pPr>
        <w:pStyle w:val="6"/>
        <w:spacing w:before="0" w:beforeAutospacing="0" w:after="0" w:afterAutospacing="0" w:line="240" w:lineRule="atLeast"/>
        <w:ind w:firstLine="680"/>
        <w:rPr>
          <w:rFonts w:hint="eastAsia" w:ascii="仿宋" w:hAnsi="仿宋" w:eastAsia="仿宋"/>
          <w:color w:val="000000"/>
          <w:sz w:val="32"/>
          <w:szCs w:val="32"/>
        </w:rPr>
      </w:pPr>
      <w:r>
        <w:rPr>
          <w:rFonts w:hint="eastAsia" w:ascii="仿宋" w:hAnsi="仿宋" w:eastAsia="仿宋"/>
          <w:color w:val="000000"/>
          <w:sz w:val="32"/>
          <w:szCs w:val="32"/>
        </w:rPr>
        <w:t>附录</w:t>
      </w:r>
    </w:p>
    <w:p>
      <w:pPr>
        <w:pStyle w:val="6"/>
        <w:spacing w:before="0" w:beforeAutospacing="0" w:after="0" w:afterAutospacing="0" w:line="240" w:lineRule="atLeast"/>
        <w:ind w:firstLine="680"/>
        <w:rPr>
          <w:rFonts w:hint="default" w:ascii="仿宋" w:hAnsi="仿宋" w:eastAsia="仿宋" w:cs="宋体"/>
          <w:color w:val="000000"/>
          <w:sz w:val="32"/>
          <w:szCs w:val="32"/>
          <w:lang w:val="en-US" w:eastAsia="zh-CN"/>
        </w:rPr>
      </w:pPr>
      <w:r>
        <w:rPr>
          <w:rFonts w:hint="eastAsia" w:ascii="仿宋" w:hAnsi="仿宋" w:eastAsia="仿宋" w:cs="宋体"/>
          <w:color w:val="000000"/>
          <w:sz w:val="32"/>
          <w:szCs w:val="32"/>
        </w:rPr>
        <w:t>主要对监测系统组成、监测设备主要技术指标要求、脉动测试具体要求、远程通讯检查记录表、现场检查记录表、强震动监测台阵记录报告单表的内容作出规定。</w:t>
      </w:r>
    </w:p>
    <w:p>
      <w:pPr>
        <w:pStyle w:val="6"/>
        <w:spacing w:before="0" w:beforeAutospacing="0" w:after="0" w:afterAutospacing="0" w:line="240" w:lineRule="atLeast"/>
        <w:ind w:firstLine="680"/>
        <w:rPr>
          <w:rFonts w:ascii="黑体" w:hAnsi="黑体" w:eastAsia="黑体"/>
          <w:color w:val="000000"/>
          <w:sz w:val="32"/>
          <w:szCs w:val="32"/>
        </w:rPr>
      </w:pPr>
      <w:r>
        <w:rPr>
          <w:rFonts w:hint="eastAsia" w:ascii="黑体" w:hAnsi="黑体" w:eastAsia="黑体"/>
          <w:color w:val="000000"/>
          <w:sz w:val="32"/>
          <w:szCs w:val="32"/>
          <w:lang w:val="en-US" w:eastAsia="zh-CN"/>
        </w:rPr>
        <w:t>三</w:t>
      </w:r>
      <w:r>
        <w:rPr>
          <w:rFonts w:hint="eastAsia" w:ascii="黑体" w:hAnsi="黑体" w:eastAsia="黑体"/>
          <w:color w:val="000000"/>
          <w:sz w:val="32"/>
          <w:szCs w:val="32"/>
        </w:rPr>
        <w:t>、工作简况</w:t>
      </w:r>
    </w:p>
    <w:p>
      <w:pPr>
        <w:pStyle w:val="6"/>
        <w:spacing w:before="0" w:beforeAutospacing="0" w:after="0" w:afterAutospacing="0" w:line="240" w:lineRule="atLeast"/>
        <w:ind w:firstLine="680"/>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（一）任务来源</w:t>
      </w:r>
    </w:p>
    <w:p>
      <w:pPr>
        <w:pStyle w:val="6"/>
        <w:spacing w:before="0" w:beforeAutospacing="0" w:after="0" w:afterAutospacing="0" w:line="240" w:lineRule="atLeast"/>
        <w:ind w:firstLine="680"/>
        <w:rPr>
          <w:rFonts w:hint="eastAsia" w:ascii="仿宋" w:hAnsi="仿宋" w:eastAsia="仿宋" w:cs="宋体"/>
          <w:color w:val="000000"/>
          <w:sz w:val="32"/>
          <w:szCs w:val="32"/>
          <w:lang w:val="en-US" w:eastAsia="zh-CN"/>
        </w:rPr>
      </w:pPr>
      <w:r>
        <w:rPr>
          <w:rFonts w:hint="eastAsia" w:ascii="仿宋" w:hAnsi="仿宋" w:eastAsia="仿宋" w:cs="宋体"/>
          <w:color w:val="000000"/>
          <w:sz w:val="32"/>
          <w:szCs w:val="32"/>
          <w:lang w:val="en-US" w:eastAsia="zh-CN"/>
        </w:rPr>
        <w:t>①2022年《国家防震减灾重点区域减轻地震灾害损失能力建设—贵州省特大桥梁健康诊断与地震安全监测项目》支撑；</w:t>
      </w:r>
    </w:p>
    <w:p>
      <w:pPr>
        <w:pStyle w:val="6"/>
        <w:spacing w:before="0" w:beforeAutospacing="0" w:after="0" w:afterAutospacing="0" w:line="240" w:lineRule="atLeast"/>
        <w:ind w:firstLine="680"/>
        <w:rPr>
          <w:rFonts w:hint="eastAsia" w:ascii="仿宋" w:hAnsi="仿宋" w:eastAsia="仿宋" w:cs="宋体"/>
          <w:color w:val="000000"/>
          <w:sz w:val="32"/>
          <w:szCs w:val="32"/>
        </w:rPr>
      </w:pPr>
      <w:r>
        <w:rPr>
          <w:rFonts w:hint="eastAsia" w:ascii="仿宋" w:hAnsi="仿宋" w:eastAsia="仿宋" w:cs="宋体"/>
          <w:color w:val="000000"/>
          <w:sz w:val="32"/>
          <w:szCs w:val="32"/>
          <w:lang w:val="en-US" w:eastAsia="zh-CN"/>
        </w:rPr>
        <w:t>②山区大跨桥梁长期性能与结构安全贵州省野外科学观测研究站（KY-20250401）支撑。</w:t>
      </w:r>
    </w:p>
    <w:p>
      <w:pPr>
        <w:pStyle w:val="6"/>
        <w:spacing w:before="0" w:beforeAutospacing="0" w:after="0" w:afterAutospacing="0" w:line="240" w:lineRule="atLeast"/>
        <w:ind w:firstLine="680"/>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（二）编制过程</w:t>
      </w:r>
    </w:p>
    <w:p>
      <w:pPr>
        <w:pStyle w:val="6"/>
        <w:spacing w:before="0" w:beforeAutospacing="0" w:after="0" w:afterAutospacing="0" w:line="240" w:lineRule="atLeast"/>
        <w:ind w:firstLine="680"/>
        <w:rPr>
          <w:rFonts w:hint="eastAsia" w:ascii="仿宋" w:hAnsi="仿宋" w:eastAsia="仿宋"/>
          <w:color w:val="000000"/>
          <w:sz w:val="32"/>
          <w:szCs w:val="32"/>
        </w:rPr>
      </w:pPr>
      <w:r>
        <w:rPr>
          <w:rFonts w:hint="eastAsia" w:ascii="仿宋" w:hAnsi="仿宋" w:eastAsia="仿宋"/>
          <w:color w:val="000000"/>
          <w:sz w:val="32"/>
          <w:szCs w:val="32"/>
        </w:rPr>
        <w:t>1.组织起草阶段。202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月-202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月，贵阳市市场监督管理局下达《省市场监管局下达2024年第一批贵州省地方标准制修订计划》的通知，同意标准立项编制后，标准起草小组结合</w:t>
      </w:r>
      <w:r>
        <w:rPr>
          <w:rFonts w:hint="eastAsia" w:ascii="仿宋" w:hAnsi="仿宋" w:eastAsia="仿宋"/>
          <w:color w:val="000000"/>
          <w:sz w:val="32"/>
          <w:szCs w:val="32"/>
          <w:lang w:val="en-US" w:eastAsia="zh-CN"/>
        </w:rPr>
        <w:t>全省重大基础设强震动监测设施建设和运行</w:t>
      </w:r>
      <w:r>
        <w:rPr>
          <w:rFonts w:hint="eastAsia" w:ascii="仿宋" w:hAnsi="仿宋" w:eastAsia="仿宋"/>
          <w:color w:val="000000"/>
          <w:sz w:val="32"/>
          <w:szCs w:val="32"/>
        </w:rPr>
        <w:t>工作进行摸底排查，初步掌握</w:t>
      </w:r>
      <w:r>
        <w:rPr>
          <w:rFonts w:hint="eastAsia" w:ascii="仿宋" w:hAnsi="仿宋" w:eastAsia="仿宋"/>
          <w:color w:val="000000"/>
          <w:sz w:val="32"/>
          <w:szCs w:val="32"/>
          <w:lang w:val="en-US" w:eastAsia="zh-CN"/>
        </w:rPr>
        <w:t>全省重大基础设强震动监测设施运行和监测情况，</w:t>
      </w:r>
      <w:r>
        <w:rPr>
          <w:rFonts w:hint="eastAsia" w:ascii="仿宋" w:hAnsi="仿宋" w:eastAsia="仿宋"/>
          <w:color w:val="000000"/>
          <w:sz w:val="32"/>
          <w:szCs w:val="32"/>
        </w:rPr>
        <w:t>初步决定标准设立的基本要求、设计要求等。</w:t>
      </w:r>
    </w:p>
    <w:p>
      <w:pPr>
        <w:pStyle w:val="6"/>
        <w:spacing w:before="0" w:beforeAutospacing="0" w:after="0" w:afterAutospacing="0" w:line="240" w:lineRule="atLeast"/>
        <w:ind w:firstLine="680"/>
        <w:rPr>
          <w:rFonts w:hint="eastAsia" w:ascii="仿宋" w:hAnsi="仿宋" w:eastAsia="仿宋"/>
          <w:color w:val="000000"/>
          <w:sz w:val="32"/>
          <w:szCs w:val="32"/>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月-202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月，标准起草小组完成工作稿（一稿）的编制工作，经起草小组内部讨论后，进行了修改。</w:t>
      </w:r>
    </w:p>
    <w:p>
      <w:pPr>
        <w:pStyle w:val="6"/>
        <w:spacing w:before="0" w:beforeAutospacing="0" w:after="0" w:afterAutospacing="0" w:line="240" w:lineRule="atLeast"/>
        <w:ind w:firstLine="680"/>
        <w:rPr>
          <w:rFonts w:hint="eastAsia" w:ascii="仿宋" w:hAnsi="仿宋" w:eastAsia="仿宋"/>
          <w:color w:val="000000"/>
          <w:sz w:val="32"/>
          <w:szCs w:val="32"/>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月-202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2月，标准起草小组邀请中国地震局工程力学研究所孙柏涛研究员及技术团队作为首席顾问，标准起草小组在其指导下重新展开编制工作（二稿）。</w:t>
      </w:r>
    </w:p>
    <w:p>
      <w:pPr>
        <w:pStyle w:val="6"/>
        <w:spacing w:before="0" w:beforeAutospacing="0" w:after="0" w:afterAutospacing="0" w:line="240" w:lineRule="atLeast"/>
        <w:ind w:firstLine="680"/>
        <w:rPr>
          <w:rFonts w:hint="eastAsia" w:ascii="仿宋" w:hAnsi="仿宋" w:eastAsia="仿宋"/>
          <w:color w:val="000000"/>
          <w:sz w:val="32"/>
          <w:szCs w:val="32"/>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月-202</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月，标准起草小组完成工作稿（三稿）的编制工作，经起草小组内部讨论后，进行了修改，形成征求意见稿。</w:t>
      </w:r>
    </w:p>
    <w:p>
      <w:pPr>
        <w:pStyle w:val="6"/>
        <w:spacing w:before="0" w:beforeAutospacing="0" w:after="0" w:afterAutospacing="0" w:line="240" w:lineRule="atLeast"/>
        <w:ind w:firstLine="680"/>
        <w:rPr>
          <w:rFonts w:hint="eastAsia" w:ascii="仿宋" w:hAnsi="仿宋" w:eastAsia="仿宋"/>
          <w:color w:val="000000"/>
          <w:sz w:val="32"/>
          <w:szCs w:val="32"/>
        </w:rPr>
      </w:pPr>
      <w:r>
        <w:rPr>
          <w:rFonts w:hint="eastAsia" w:ascii="仿宋" w:hAnsi="仿宋" w:eastAsia="仿宋"/>
          <w:color w:val="000000"/>
          <w:sz w:val="32"/>
          <w:szCs w:val="32"/>
        </w:rPr>
        <w:t>2.征求意见阶段。由</w:t>
      </w:r>
      <w:r>
        <w:rPr>
          <w:rFonts w:hint="eastAsia" w:ascii="仿宋" w:hAnsi="仿宋" w:eastAsia="仿宋"/>
          <w:color w:val="000000"/>
          <w:sz w:val="32"/>
          <w:szCs w:val="32"/>
          <w:lang w:val="en-US" w:eastAsia="zh-CN"/>
        </w:rPr>
        <w:t>贵州省地震局</w:t>
      </w:r>
      <w:r>
        <w:rPr>
          <w:rFonts w:hint="eastAsia" w:ascii="仿宋" w:hAnsi="仿宋" w:eastAsia="仿宋"/>
          <w:color w:val="000000"/>
          <w:sz w:val="32"/>
          <w:szCs w:val="32"/>
        </w:rPr>
        <w:t>向</w:t>
      </w:r>
      <w:r>
        <w:rPr>
          <w:rFonts w:hint="eastAsia" w:ascii="仿宋" w:hAnsi="仿宋" w:eastAsia="仿宋"/>
          <w:color w:val="000000"/>
          <w:sz w:val="32"/>
          <w:szCs w:val="32"/>
          <w:lang w:val="en-US" w:eastAsia="zh-CN"/>
        </w:rPr>
        <w:t>省应急局、省住建厅、省</w:t>
      </w:r>
      <w:r>
        <w:rPr>
          <w:rFonts w:hint="eastAsia" w:ascii="仿宋" w:hAnsi="仿宋" w:eastAsia="仿宋"/>
          <w:color w:val="000000"/>
          <w:sz w:val="32"/>
          <w:szCs w:val="32"/>
        </w:rPr>
        <w:t>自然资源和规划</w:t>
      </w:r>
      <w:r>
        <w:rPr>
          <w:rFonts w:hint="eastAsia" w:ascii="仿宋" w:hAnsi="仿宋" w:eastAsia="仿宋"/>
          <w:color w:val="000000"/>
          <w:sz w:val="32"/>
          <w:szCs w:val="32"/>
          <w:lang w:val="en-US" w:eastAsia="zh-CN"/>
        </w:rPr>
        <w:t>厅</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省</w:t>
      </w:r>
      <w:r>
        <w:rPr>
          <w:rFonts w:hint="eastAsia" w:ascii="仿宋" w:hAnsi="仿宋" w:eastAsia="仿宋"/>
          <w:color w:val="000000"/>
          <w:sz w:val="32"/>
          <w:szCs w:val="32"/>
        </w:rPr>
        <w:t>生态环境</w:t>
      </w:r>
      <w:r>
        <w:rPr>
          <w:rFonts w:hint="eastAsia" w:ascii="仿宋" w:hAnsi="仿宋" w:eastAsia="仿宋"/>
          <w:color w:val="000000"/>
          <w:sz w:val="32"/>
          <w:szCs w:val="32"/>
          <w:lang w:val="en-US" w:eastAsia="zh-CN"/>
        </w:rPr>
        <w:t>厅</w:t>
      </w:r>
      <w:r>
        <w:rPr>
          <w:rFonts w:hint="eastAsia" w:ascii="仿宋" w:hAnsi="仿宋" w:eastAsia="仿宋"/>
          <w:color w:val="000000"/>
          <w:sz w:val="32"/>
          <w:szCs w:val="32"/>
        </w:rPr>
        <w:t>、业内主要企业、各区、县（市）</w:t>
      </w:r>
      <w:r>
        <w:rPr>
          <w:rFonts w:hint="eastAsia" w:ascii="仿宋" w:hAnsi="仿宋" w:eastAsia="仿宋"/>
          <w:color w:val="000000"/>
          <w:sz w:val="32"/>
          <w:szCs w:val="32"/>
          <w:lang w:val="en-US" w:eastAsia="zh-CN"/>
        </w:rPr>
        <w:t>应急</w:t>
      </w:r>
      <w:r>
        <w:rPr>
          <w:rFonts w:hint="eastAsia" w:ascii="仿宋" w:hAnsi="仿宋" w:eastAsia="仿宋"/>
          <w:color w:val="000000"/>
          <w:sz w:val="32"/>
          <w:szCs w:val="32"/>
        </w:rPr>
        <w:t>局征求《</w:t>
      </w:r>
      <w:r>
        <w:rPr>
          <w:rFonts w:hint="eastAsia" w:ascii="仿宋" w:hAnsi="仿宋" w:eastAsia="仿宋"/>
          <w:color w:val="000000"/>
          <w:sz w:val="32"/>
          <w:szCs w:val="32"/>
          <w:lang w:eastAsia="zh-CN"/>
        </w:rPr>
        <w:t>重大基础设施强震动监测台阵技术</w:t>
      </w:r>
      <w:r>
        <w:rPr>
          <w:rFonts w:hint="eastAsia" w:ascii="仿宋" w:hAnsi="仿宋" w:eastAsia="仿宋"/>
          <w:color w:val="000000"/>
          <w:sz w:val="32"/>
          <w:szCs w:val="32"/>
        </w:rPr>
        <w:t>与管理规范（征求意见稿）》意见，相关单位书面进行了反馈。同时，征求行业专家意见，再次进行了修改。</w:t>
      </w:r>
    </w:p>
    <w:p>
      <w:pPr>
        <w:pStyle w:val="6"/>
        <w:spacing w:before="0" w:beforeAutospacing="0" w:after="0" w:afterAutospacing="0" w:line="240" w:lineRule="atLeast"/>
        <w:ind w:firstLine="680"/>
        <w:rPr>
          <w:rFonts w:hint="eastAsia" w:ascii="仿宋" w:hAnsi="仿宋" w:eastAsia="仿宋"/>
          <w:color w:val="000000"/>
          <w:sz w:val="32"/>
          <w:szCs w:val="32"/>
        </w:rPr>
      </w:pPr>
      <w:r>
        <w:rPr>
          <w:rFonts w:hint="eastAsia" w:ascii="仿宋" w:hAnsi="仿宋" w:eastAsia="仿宋"/>
          <w:color w:val="000000"/>
          <w:sz w:val="32"/>
          <w:szCs w:val="32"/>
        </w:rPr>
        <w:t>3.审查阶段：提请市场监督管理局进行技术审查。</w:t>
      </w:r>
    </w:p>
    <w:p>
      <w:pPr>
        <w:pStyle w:val="6"/>
        <w:spacing w:before="0" w:beforeAutospacing="0" w:after="0" w:afterAutospacing="0" w:line="240" w:lineRule="atLeast"/>
        <w:ind w:firstLine="680"/>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（三）主要起草人及其工作分工</w:t>
      </w:r>
    </w:p>
    <w:tbl>
      <w:tblPr>
        <w:tblStyle w:val="7"/>
        <w:tblW w:w="9070" w:type="dxa"/>
        <w:jc w:val="center"/>
        <w:tblLayout w:type="fixed"/>
        <w:tblCellMar>
          <w:top w:w="0" w:type="dxa"/>
          <w:left w:w="108" w:type="dxa"/>
          <w:bottom w:w="0" w:type="dxa"/>
          <w:right w:w="108" w:type="dxa"/>
        </w:tblCellMar>
      </w:tblPr>
      <w:tblGrid>
        <w:gridCol w:w="3231"/>
        <w:gridCol w:w="1633"/>
        <w:gridCol w:w="1552"/>
        <w:gridCol w:w="2654"/>
      </w:tblGrid>
      <w:tr>
        <w:tblPrEx>
          <w:tblCellMar>
            <w:top w:w="0" w:type="dxa"/>
            <w:left w:w="108" w:type="dxa"/>
            <w:bottom w:w="0" w:type="dxa"/>
            <w:right w:w="108" w:type="dxa"/>
          </w:tblCellMar>
        </w:tblPrEx>
        <w:trPr>
          <w:trHeight w:val="540" w:hRule="atLeast"/>
          <w:tblHeader/>
          <w:jc w:val="center"/>
        </w:trPr>
        <w:tc>
          <w:tcPr>
            <w:tcW w:w="3231" w:type="dxa"/>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spacing w:line="240" w:lineRule="exact"/>
              <w:jc w:val="center"/>
              <w:rPr>
                <w:b/>
                <w:kern w:val="0"/>
                <w:szCs w:val="21"/>
              </w:rPr>
            </w:pPr>
            <w:r>
              <w:rPr>
                <w:b/>
                <w:kern w:val="0"/>
                <w:szCs w:val="21"/>
              </w:rPr>
              <w:t>主要起草单位</w:t>
            </w:r>
          </w:p>
        </w:tc>
        <w:tc>
          <w:tcPr>
            <w:tcW w:w="1633" w:type="dxa"/>
            <w:tcBorders>
              <w:top w:val="single" w:color="000000" w:sz="8" w:space="0"/>
              <w:left w:val="nil"/>
              <w:bottom w:val="single" w:color="000000" w:sz="8" w:space="0"/>
              <w:right w:val="single" w:color="000000" w:sz="8" w:space="0"/>
            </w:tcBorders>
            <w:vAlign w:val="center"/>
          </w:tcPr>
          <w:p>
            <w:pPr>
              <w:widowControl/>
              <w:adjustRightInd w:val="0"/>
              <w:snapToGrid w:val="0"/>
              <w:spacing w:line="240" w:lineRule="exact"/>
              <w:rPr>
                <w:b/>
                <w:kern w:val="0"/>
                <w:szCs w:val="21"/>
              </w:rPr>
            </w:pPr>
            <w:r>
              <w:rPr>
                <w:b/>
                <w:kern w:val="0"/>
                <w:szCs w:val="21"/>
              </w:rPr>
              <w:t>主要起草人员</w:t>
            </w:r>
          </w:p>
        </w:tc>
        <w:tc>
          <w:tcPr>
            <w:tcW w:w="1552" w:type="dxa"/>
            <w:tcBorders>
              <w:top w:val="single" w:color="000000" w:sz="8" w:space="0"/>
              <w:left w:val="nil"/>
              <w:bottom w:val="single" w:color="000000" w:sz="8" w:space="0"/>
              <w:right w:val="single" w:color="000000" w:sz="8" w:space="0"/>
            </w:tcBorders>
            <w:vAlign w:val="center"/>
          </w:tcPr>
          <w:p>
            <w:pPr>
              <w:widowControl/>
              <w:adjustRightInd w:val="0"/>
              <w:snapToGrid w:val="0"/>
              <w:spacing w:line="240" w:lineRule="exact"/>
              <w:rPr>
                <w:b/>
                <w:kern w:val="0"/>
                <w:szCs w:val="21"/>
              </w:rPr>
            </w:pPr>
            <w:r>
              <w:rPr>
                <w:b/>
                <w:kern w:val="0"/>
                <w:szCs w:val="21"/>
              </w:rPr>
              <w:t>职称</w:t>
            </w:r>
            <w:r>
              <w:rPr>
                <w:rFonts w:hint="eastAsia"/>
                <w:b/>
                <w:kern w:val="0"/>
                <w:szCs w:val="21"/>
              </w:rPr>
              <w:t>/职务</w:t>
            </w:r>
          </w:p>
        </w:tc>
        <w:tc>
          <w:tcPr>
            <w:tcW w:w="2654" w:type="dxa"/>
            <w:tcBorders>
              <w:top w:val="single" w:color="000000" w:sz="8" w:space="0"/>
              <w:left w:val="nil"/>
              <w:bottom w:val="single" w:color="000000" w:sz="8" w:space="0"/>
              <w:right w:val="single" w:color="000000" w:sz="8" w:space="0"/>
            </w:tcBorders>
            <w:vAlign w:val="center"/>
          </w:tcPr>
          <w:p>
            <w:pPr>
              <w:widowControl/>
              <w:adjustRightInd w:val="0"/>
              <w:snapToGrid w:val="0"/>
              <w:spacing w:line="240" w:lineRule="exact"/>
              <w:rPr>
                <w:b/>
                <w:kern w:val="0"/>
                <w:szCs w:val="21"/>
              </w:rPr>
            </w:pPr>
            <w:r>
              <w:rPr>
                <w:b/>
                <w:kern w:val="0"/>
                <w:szCs w:val="21"/>
              </w:rPr>
              <w:t>任务分工</w:t>
            </w:r>
          </w:p>
        </w:tc>
      </w:tr>
      <w:tr>
        <w:tblPrEx>
          <w:tblCellMar>
            <w:top w:w="0" w:type="dxa"/>
            <w:left w:w="108" w:type="dxa"/>
            <w:bottom w:w="0" w:type="dxa"/>
            <w:right w:w="108" w:type="dxa"/>
          </w:tblCellMar>
        </w:tblPrEx>
        <w:trPr>
          <w:trHeight w:val="419"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贵州省震灾风险防治中心</w:t>
            </w:r>
          </w:p>
        </w:tc>
        <w:tc>
          <w:tcPr>
            <w:tcW w:w="1633"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eastAsia="宋体"/>
                <w:kern w:val="0"/>
                <w:szCs w:val="21"/>
                <w:lang w:val="en-US" w:eastAsia="zh-CN"/>
              </w:rPr>
            </w:pPr>
            <w:r>
              <w:rPr>
                <w:rFonts w:hint="eastAsia" w:ascii="宋体" w:hAnsi="宋体" w:eastAsia="宋体" w:cs="宋体"/>
                <w:i w:val="0"/>
                <w:iCs w:val="0"/>
                <w:color w:val="000000"/>
                <w:kern w:val="0"/>
                <w:sz w:val="21"/>
                <w:szCs w:val="21"/>
                <w:u w:val="none"/>
                <w:lang w:val="en-US" w:eastAsia="zh-CN" w:bidi="ar"/>
              </w:rPr>
              <w:t>李巍</w:t>
            </w:r>
          </w:p>
        </w:tc>
        <w:tc>
          <w:tcPr>
            <w:tcW w:w="1552"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eastAsia="宋体"/>
                <w:kern w:val="0"/>
                <w:szCs w:val="21"/>
                <w:lang w:val="en-US" w:eastAsia="zh-CN"/>
              </w:rPr>
            </w:pPr>
            <w:r>
              <w:rPr>
                <w:rFonts w:hint="eastAsia" w:ascii="宋体" w:hAnsi="宋体" w:eastAsia="宋体" w:cs="宋体"/>
                <w:i w:val="0"/>
                <w:iCs w:val="0"/>
                <w:color w:val="000000"/>
                <w:kern w:val="0"/>
                <w:sz w:val="21"/>
                <w:szCs w:val="21"/>
                <w:u w:val="none"/>
                <w:lang w:val="en-US" w:eastAsia="zh-CN" w:bidi="ar"/>
              </w:rPr>
              <w:t>高级工程师</w:t>
            </w:r>
          </w:p>
        </w:tc>
        <w:tc>
          <w:tcPr>
            <w:tcW w:w="2654"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eastAsia="宋体"/>
                <w:kern w:val="0"/>
                <w:szCs w:val="21"/>
                <w:lang w:val="en-US" w:eastAsia="zh-CN"/>
              </w:rPr>
            </w:pPr>
            <w:r>
              <w:rPr>
                <w:rFonts w:hint="eastAsia" w:ascii="宋体" w:hAnsi="宋体" w:eastAsia="宋体" w:cs="宋体"/>
                <w:i w:val="0"/>
                <w:iCs w:val="0"/>
                <w:color w:val="000000"/>
                <w:kern w:val="0"/>
                <w:sz w:val="21"/>
                <w:szCs w:val="21"/>
                <w:u w:val="none"/>
                <w:lang w:val="en-US" w:eastAsia="zh-CN" w:bidi="ar"/>
              </w:rPr>
              <w:t>项目负责人</w:t>
            </w:r>
          </w:p>
        </w:tc>
      </w:tr>
      <w:tr>
        <w:tblPrEx>
          <w:tblCellMar>
            <w:top w:w="0" w:type="dxa"/>
            <w:left w:w="108" w:type="dxa"/>
            <w:bottom w:w="0" w:type="dxa"/>
            <w:right w:w="108" w:type="dxa"/>
          </w:tblCellMar>
        </w:tblPrEx>
        <w:trPr>
          <w:trHeight w:val="411"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贵州省震灾风险防治中心</w:t>
            </w:r>
          </w:p>
        </w:tc>
        <w:tc>
          <w:tcPr>
            <w:tcW w:w="1633"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唐德龙</w:t>
            </w:r>
          </w:p>
        </w:tc>
        <w:tc>
          <w:tcPr>
            <w:tcW w:w="1552"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工程师</w:t>
            </w:r>
          </w:p>
        </w:tc>
        <w:tc>
          <w:tcPr>
            <w:tcW w:w="2654"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项目副负责人</w:t>
            </w:r>
          </w:p>
        </w:tc>
      </w:tr>
      <w:tr>
        <w:tblPrEx>
          <w:tblCellMar>
            <w:top w:w="0" w:type="dxa"/>
            <w:left w:w="108" w:type="dxa"/>
            <w:bottom w:w="0" w:type="dxa"/>
            <w:right w:w="108" w:type="dxa"/>
          </w:tblCellMar>
        </w:tblPrEx>
        <w:trPr>
          <w:trHeight w:val="411" w:hRule="atLeast"/>
          <w:jc w:val="center"/>
        </w:trPr>
        <w:tc>
          <w:tcPr>
            <w:tcW w:w="323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贵州省震灾风险防治中心</w:t>
            </w:r>
          </w:p>
        </w:tc>
        <w:tc>
          <w:tcPr>
            <w:tcW w:w="163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kern w:val="0"/>
                <w:sz w:val="21"/>
                <w:szCs w:val="21"/>
                <w:lang w:val="en-US" w:eastAsia="zh-CN" w:bidi="ar-SA"/>
              </w:rPr>
            </w:pPr>
            <w:r>
              <w:rPr>
                <w:rFonts w:hint="eastAsia" w:ascii="宋体" w:hAnsi="宋体" w:cs="宋体"/>
                <w:i w:val="0"/>
                <w:iCs w:val="0"/>
                <w:color w:val="000000"/>
                <w:kern w:val="0"/>
                <w:sz w:val="21"/>
                <w:szCs w:val="21"/>
                <w:u w:val="none"/>
                <w:lang w:val="en-US" w:eastAsia="zh-CN" w:bidi="ar"/>
              </w:rPr>
              <w:t>周锡梁</w:t>
            </w:r>
          </w:p>
        </w:tc>
        <w:tc>
          <w:tcPr>
            <w:tcW w:w="155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0"/>
                <w:sz w:val="21"/>
                <w:szCs w:val="21"/>
                <w:lang w:val="en-US" w:eastAsia="zh-CN" w:bidi="ar-SA"/>
              </w:rPr>
            </w:pPr>
            <w:r>
              <w:rPr>
                <w:rFonts w:hint="eastAsia" w:cs="Times New Roman"/>
                <w:kern w:val="0"/>
                <w:sz w:val="21"/>
                <w:szCs w:val="21"/>
                <w:lang w:val="en-US" w:eastAsia="zh-CN" w:bidi="ar-SA"/>
              </w:rPr>
              <w:t>副主任</w:t>
            </w:r>
          </w:p>
        </w:tc>
        <w:tc>
          <w:tcPr>
            <w:tcW w:w="265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项目副负责人</w:t>
            </w:r>
          </w:p>
        </w:tc>
      </w:tr>
      <w:tr>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贵州省震灾风险防治中心</w:t>
            </w:r>
          </w:p>
        </w:tc>
        <w:tc>
          <w:tcPr>
            <w:tcW w:w="1633"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李世杰</w:t>
            </w:r>
          </w:p>
        </w:tc>
        <w:tc>
          <w:tcPr>
            <w:tcW w:w="1552"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高级工程师</w:t>
            </w:r>
          </w:p>
        </w:tc>
        <w:tc>
          <w:tcPr>
            <w:tcW w:w="2654"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项目技术负责人</w:t>
            </w:r>
          </w:p>
        </w:tc>
      </w:tr>
      <w:tr>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中国地震局工程力学研究所</w:t>
            </w:r>
          </w:p>
        </w:tc>
        <w:tc>
          <w:tcPr>
            <w:tcW w:w="1633"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孙柏涛</w:t>
            </w:r>
          </w:p>
        </w:tc>
        <w:tc>
          <w:tcPr>
            <w:tcW w:w="1552"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研究员</w:t>
            </w:r>
          </w:p>
        </w:tc>
        <w:tc>
          <w:tcPr>
            <w:tcW w:w="2654"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标准专家组专家，提供技术指导、统稿把关</w:t>
            </w:r>
          </w:p>
        </w:tc>
      </w:tr>
      <w:tr>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中国地震局工程力学研究所</w:t>
            </w:r>
          </w:p>
        </w:tc>
        <w:tc>
          <w:tcPr>
            <w:tcW w:w="1633"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陈相兆</w:t>
            </w:r>
          </w:p>
        </w:tc>
        <w:tc>
          <w:tcPr>
            <w:tcW w:w="1552"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副研究员</w:t>
            </w:r>
          </w:p>
        </w:tc>
        <w:tc>
          <w:tcPr>
            <w:tcW w:w="2654"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标准专家组专家，提供技术指导、统稿把关</w:t>
            </w:r>
          </w:p>
        </w:tc>
      </w:tr>
      <w:tr>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中国地震局工程力学研究所</w:t>
            </w:r>
          </w:p>
        </w:tc>
        <w:tc>
          <w:tcPr>
            <w:tcW w:w="1633"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陈洪富</w:t>
            </w:r>
          </w:p>
        </w:tc>
        <w:tc>
          <w:tcPr>
            <w:tcW w:w="1552"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研究员</w:t>
            </w:r>
          </w:p>
        </w:tc>
        <w:tc>
          <w:tcPr>
            <w:tcW w:w="2654"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标准专家组专家，提供技术指导、统稿把关</w:t>
            </w:r>
          </w:p>
        </w:tc>
      </w:tr>
      <w:tr>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中国地震局工程力学研究所</w:t>
            </w:r>
          </w:p>
        </w:tc>
        <w:tc>
          <w:tcPr>
            <w:tcW w:w="1633"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戴君武</w:t>
            </w:r>
          </w:p>
        </w:tc>
        <w:tc>
          <w:tcPr>
            <w:tcW w:w="1552"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eastAsia="宋体"/>
                <w:kern w:val="0"/>
                <w:szCs w:val="21"/>
                <w:lang w:val="en-US" w:eastAsia="zh-CN"/>
              </w:rPr>
            </w:pPr>
            <w:r>
              <w:rPr>
                <w:rFonts w:hint="eastAsia" w:ascii="宋体" w:hAnsi="宋体" w:eastAsia="宋体" w:cs="宋体"/>
                <w:i w:val="0"/>
                <w:iCs w:val="0"/>
                <w:color w:val="000000"/>
                <w:kern w:val="0"/>
                <w:sz w:val="21"/>
                <w:szCs w:val="21"/>
                <w:u w:val="none"/>
                <w:lang w:val="en-US" w:eastAsia="zh-CN" w:bidi="ar"/>
              </w:rPr>
              <w:t>研究员</w:t>
            </w:r>
          </w:p>
        </w:tc>
        <w:tc>
          <w:tcPr>
            <w:tcW w:w="2654"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标准专家组专家，提供技术指导、统稿把关</w:t>
            </w:r>
          </w:p>
        </w:tc>
      </w:tr>
      <w:tr>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中国地震局工程力学研究所</w:t>
            </w:r>
          </w:p>
        </w:tc>
        <w:tc>
          <w:tcPr>
            <w:tcW w:w="1633"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史铁花</w:t>
            </w:r>
          </w:p>
        </w:tc>
        <w:tc>
          <w:tcPr>
            <w:tcW w:w="1552"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eastAsia="宋体"/>
                <w:kern w:val="0"/>
                <w:szCs w:val="21"/>
                <w:lang w:val="en-US" w:eastAsia="zh-CN"/>
              </w:rPr>
            </w:pPr>
            <w:r>
              <w:rPr>
                <w:rFonts w:hint="eastAsia" w:ascii="宋体" w:hAnsi="宋体" w:eastAsia="宋体" w:cs="宋体"/>
                <w:i w:val="0"/>
                <w:iCs w:val="0"/>
                <w:color w:val="000000"/>
                <w:kern w:val="0"/>
                <w:sz w:val="21"/>
                <w:szCs w:val="21"/>
                <w:u w:val="none"/>
                <w:lang w:val="en-US" w:eastAsia="zh-CN" w:bidi="ar"/>
              </w:rPr>
              <w:t>研究员</w:t>
            </w:r>
          </w:p>
        </w:tc>
        <w:tc>
          <w:tcPr>
            <w:tcW w:w="2654"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标准专家组专家，提供技术指导、统稿把关</w:t>
            </w:r>
          </w:p>
        </w:tc>
      </w:tr>
      <w:tr>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中国地震局工程力学研究所</w:t>
            </w:r>
          </w:p>
        </w:tc>
        <w:tc>
          <w:tcPr>
            <w:tcW w:w="1633"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张桂欣</w:t>
            </w:r>
          </w:p>
        </w:tc>
        <w:tc>
          <w:tcPr>
            <w:tcW w:w="1552"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eastAsia="宋体"/>
                <w:kern w:val="0"/>
                <w:szCs w:val="21"/>
                <w:lang w:val="en-US" w:eastAsia="zh-CN"/>
              </w:rPr>
            </w:pPr>
            <w:r>
              <w:rPr>
                <w:rFonts w:hint="eastAsia" w:ascii="宋体" w:hAnsi="宋体" w:eastAsia="宋体" w:cs="宋体"/>
                <w:i w:val="0"/>
                <w:iCs w:val="0"/>
                <w:color w:val="000000"/>
                <w:kern w:val="0"/>
                <w:sz w:val="21"/>
                <w:szCs w:val="21"/>
                <w:u w:val="none"/>
                <w:lang w:val="en-US" w:eastAsia="zh-CN" w:bidi="ar"/>
              </w:rPr>
              <w:t>副研究员</w:t>
            </w:r>
          </w:p>
        </w:tc>
        <w:tc>
          <w:tcPr>
            <w:tcW w:w="2654"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标准专家组专家，提供技术指导、统稿把关</w:t>
            </w:r>
          </w:p>
        </w:tc>
      </w:tr>
      <w:tr>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贵州省震灾风险防治中心</w:t>
            </w:r>
          </w:p>
        </w:tc>
        <w:tc>
          <w:tcPr>
            <w:tcW w:w="1633"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蒲春林</w:t>
            </w:r>
          </w:p>
        </w:tc>
        <w:tc>
          <w:tcPr>
            <w:tcW w:w="1552"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eastAsia="宋体"/>
                <w:kern w:val="0"/>
                <w:szCs w:val="21"/>
                <w:lang w:val="en-US" w:eastAsia="zh-CN"/>
              </w:rPr>
            </w:pPr>
            <w:r>
              <w:rPr>
                <w:rFonts w:hint="eastAsia" w:ascii="宋体" w:hAnsi="宋体" w:eastAsia="宋体" w:cs="宋体"/>
                <w:i w:val="0"/>
                <w:iCs w:val="0"/>
                <w:color w:val="000000"/>
                <w:kern w:val="0"/>
                <w:sz w:val="21"/>
                <w:szCs w:val="21"/>
                <w:u w:val="none"/>
                <w:lang w:val="en-US" w:eastAsia="zh-CN" w:bidi="ar"/>
              </w:rPr>
              <w:t>高级工程师</w:t>
            </w:r>
          </w:p>
        </w:tc>
        <w:tc>
          <w:tcPr>
            <w:tcW w:w="2654"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章节内容编写修订</w:t>
            </w:r>
          </w:p>
        </w:tc>
      </w:tr>
      <w:tr>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贵州省震灾风险防治中心</w:t>
            </w:r>
          </w:p>
        </w:tc>
        <w:tc>
          <w:tcPr>
            <w:tcW w:w="1633"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李鹏</w:t>
            </w:r>
          </w:p>
        </w:tc>
        <w:tc>
          <w:tcPr>
            <w:tcW w:w="1552"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eastAsia="宋体"/>
                <w:kern w:val="0"/>
                <w:szCs w:val="21"/>
                <w:lang w:val="en-US" w:eastAsia="zh-CN"/>
              </w:rPr>
            </w:pPr>
            <w:r>
              <w:rPr>
                <w:rFonts w:hint="eastAsia" w:ascii="宋体" w:hAnsi="宋体" w:eastAsia="宋体" w:cs="宋体"/>
                <w:i w:val="0"/>
                <w:iCs w:val="0"/>
                <w:color w:val="000000"/>
                <w:kern w:val="0"/>
                <w:sz w:val="21"/>
                <w:szCs w:val="21"/>
                <w:u w:val="none"/>
                <w:lang w:val="en-US" w:eastAsia="zh-CN" w:bidi="ar"/>
              </w:rPr>
              <w:t>高级工程师</w:t>
            </w:r>
          </w:p>
        </w:tc>
        <w:tc>
          <w:tcPr>
            <w:tcW w:w="2654"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章节内容编写修订</w:t>
            </w:r>
          </w:p>
        </w:tc>
      </w:tr>
      <w:tr>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贵州省震灾风险防治中心</w:t>
            </w:r>
          </w:p>
        </w:tc>
        <w:tc>
          <w:tcPr>
            <w:tcW w:w="1633"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郑婷婷</w:t>
            </w:r>
          </w:p>
        </w:tc>
        <w:tc>
          <w:tcPr>
            <w:tcW w:w="1552"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eastAsia="宋体"/>
                <w:kern w:val="0"/>
                <w:szCs w:val="21"/>
                <w:lang w:val="en-US" w:eastAsia="zh-CN"/>
              </w:rPr>
            </w:pPr>
            <w:r>
              <w:rPr>
                <w:rFonts w:hint="eastAsia" w:ascii="宋体" w:hAnsi="宋体" w:eastAsia="宋体" w:cs="宋体"/>
                <w:i w:val="0"/>
                <w:iCs w:val="0"/>
                <w:color w:val="000000"/>
                <w:kern w:val="0"/>
                <w:sz w:val="21"/>
                <w:szCs w:val="21"/>
                <w:u w:val="none"/>
                <w:lang w:val="en-US" w:eastAsia="zh-CN" w:bidi="ar"/>
              </w:rPr>
              <w:t>工程师</w:t>
            </w:r>
          </w:p>
        </w:tc>
        <w:tc>
          <w:tcPr>
            <w:tcW w:w="2654"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章节内容编写修订</w:t>
            </w:r>
          </w:p>
        </w:tc>
      </w:tr>
      <w:tr>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贵州省震灾风险防治中心</w:t>
            </w:r>
          </w:p>
        </w:tc>
        <w:tc>
          <w:tcPr>
            <w:tcW w:w="1633"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陶卓</w:t>
            </w:r>
          </w:p>
        </w:tc>
        <w:tc>
          <w:tcPr>
            <w:tcW w:w="1552"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eastAsia="宋体"/>
                <w:kern w:val="0"/>
                <w:szCs w:val="21"/>
                <w:lang w:val="en-US" w:eastAsia="zh-CN"/>
              </w:rPr>
            </w:pPr>
            <w:r>
              <w:rPr>
                <w:rFonts w:hint="eastAsia" w:ascii="宋体" w:hAnsi="宋体" w:eastAsia="宋体" w:cs="宋体"/>
                <w:i w:val="0"/>
                <w:iCs w:val="0"/>
                <w:color w:val="000000"/>
                <w:kern w:val="0"/>
                <w:sz w:val="21"/>
                <w:szCs w:val="21"/>
                <w:u w:val="none"/>
                <w:lang w:val="en-US" w:eastAsia="zh-CN" w:bidi="ar"/>
              </w:rPr>
              <w:t>工程师</w:t>
            </w:r>
          </w:p>
        </w:tc>
        <w:tc>
          <w:tcPr>
            <w:tcW w:w="2654"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章节内容编写修订</w:t>
            </w:r>
          </w:p>
        </w:tc>
      </w:tr>
      <w:tr>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贵州省震灾风险防治中心</w:t>
            </w:r>
          </w:p>
        </w:tc>
        <w:tc>
          <w:tcPr>
            <w:tcW w:w="1633"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代虎</w:t>
            </w:r>
          </w:p>
        </w:tc>
        <w:tc>
          <w:tcPr>
            <w:tcW w:w="1552"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eastAsia="宋体"/>
                <w:kern w:val="0"/>
                <w:szCs w:val="21"/>
                <w:lang w:val="en-US" w:eastAsia="zh-CN"/>
              </w:rPr>
            </w:pPr>
            <w:r>
              <w:rPr>
                <w:rFonts w:hint="eastAsia" w:ascii="宋体" w:hAnsi="宋体" w:eastAsia="宋体" w:cs="宋体"/>
                <w:i w:val="0"/>
                <w:iCs w:val="0"/>
                <w:color w:val="000000"/>
                <w:kern w:val="0"/>
                <w:sz w:val="21"/>
                <w:szCs w:val="21"/>
                <w:u w:val="none"/>
                <w:lang w:val="en-US" w:eastAsia="zh-CN" w:bidi="ar"/>
              </w:rPr>
              <w:t>高级工程师</w:t>
            </w:r>
          </w:p>
        </w:tc>
        <w:tc>
          <w:tcPr>
            <w:tcW w:w="2654"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章节内容编写修订</w:t>
            </w:r>
          </w:p>
        </w:tc>
      </w:tr>
      <w:tr>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贵州省震灾风险防治中心</w:t>
            </w:r>
          </w:p>
        </w:tc>
        <w:tc>
          <w:tcPr>
            <w:tcW w:w="1633"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陈涛</w:t>
            </w:r>
          </w:p>
        </w:tc>
        <w:tc>
          <w:tcPr>
            <w:tcW w:w="1552"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eastAsia="宋体"/>
                <w:kern w:val="0"/>
                <w:szCs w:val="21"/>
                <w:lang w:val="en-US" w:eastAsia="zh-CN"/>
              </w:rPr>
            </w:pPr>
            <w:r>
              <w:rPr>
                <w:rFonts w:hint="eastAsia" w:ascii="宋体" w:hAnsi="宋体" w:eastAsia="宋体" w:cs="宋体"/>
                <w:i w:val="0"/>
                <w:iCs w:val="0"/>
                <w:color w:val="000000"/>
                <w:kern w:val="0"/>
                <w:sz w:val="21"/>
                <w:szCs w:val="21"/>
                <w:u w:val="none"/>
                <w:lang w:val="en-US" w:eastAsia="zh-CN" w:bidi="ar"/>
              </w:rPr>
              <w:t>工程师</w:t>
            </w:r>
          </w:p>
        </w:tc>
        <w:tc>
          <w:tcPr>
            <w:tcW w:w="2654"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章节内容编写修订</w:t>
            </w:r>
          </w:p>
        </w:tc>
      </w:tr>
      <w:tr>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贵州省震灾风险防治中心</w:t>
            </w:r>
          </w:p>
        </w:tc>
        <w:tc>
          <w:tcPr>
            <w:tcW w:w="1633"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申文庄</w:t>
            </w:r>
          </w:p>
        </w:tc>
        <w:tc>
          <w:tcPr>
            <w:tcW w:w="1552"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eastAsia="宋体"/>
                <w:kern w:val="0"/>
                <w:szCs w:val="21"/>
                <w:lang w:val="en-US" w:eastAsia="zh-CN"/>
              </w:rPr>
            </w:pPr>
            <w:r>
              <w:rPr>
                <w:rFonts w:hint="eastAsia" w:ascii="宋体" w:hAnsi="宋体" w:eastAsia="宋体" w:cs="宋体"/>
                <w:i w:val="0"/>
                <w:iCs w:val="0"/>
                <w:color w:val="000000"/>
                <w:kern w:val="0"/>
                <w:sz w:val="21"/>
                <w:szCs w:val="21"/>
                <w:u w:val="none"/>
                <w:lang w:val="en-US" w:eastAsia="zh-CN" w:bidi="ar"/>
              </w:rPr>
              <w:t>研究员</w:t>
            </w:r>
          </w:p>
        </w:tc>
        <w:tc>
          <w:tcPr>
            <w:tcW w:w="2654"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标准专家组专家，提供技术指导、统稿把关</w:t>
            </w:r>
          </w:p>
        </w:tc>
      </w:tr>
      <w:tr>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中国地震灾害防御中心</w:t>
            </w:r>
          </w:p>
        </w:tc>
        <w:tc>
          <w:tcPr>
            <w:tcW w:w="1633"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黎益仕</w:t>
            </w:r>
          </w:p>
        </w:tc>
        <w:tc>
          <w:tcPr>
            <w:tcW w:w="1552"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eastAsia="宋体"/>
                <w:kern w:val="0"/>
                <w:szCs w:val="21"/>
                <w:lang w:val="en-US" w:eastAsia="zh-CN"/>
              </w:rPr>
            </w:pPr>
            <w:r>
              <w:rPr>
                <w:rFonts w:hint="eastAsia" w:ascii="宋体" w:hAnsi="宋体" w:eastAsia="宋体" w:cs="宋体"/>
                <w:i w:val="0"/>
                <w:iCs w:val="0"/>
                <w:color w:val="000000"/>
                <w:kern w:val="0"/>
                <w:sz w:val="21"/>
                <w:szCs w:val="21"/>
                <w:u w:val="none"/>
                <w:lang w:val="en-US" w:eastAsia="zh-CN" w:bidi="ar"/>
              </w:rPr>
              <w:t>研究员</w:t>
            </w:r>
          </w:p>
        </w:tc>
        <w:tc>
          <w:tcPr>
            <w:tcW w:w="2654"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标准专家组专家，提供技术指导、统稿把关</w:t>
            </w:r>
          </w:p>
        </w:tc>
      </w:tr>
      <w:tr>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中国地震灾害防御中心</w:t>
            </w:r>
          </w:p>
        </w:tc>
        <w:tc>
          <w:tcPr>
            <w:tcW w:w="1633"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刘培玄</w:t>
            </w:r>
          </w:p>
        </w:tc>
        <w:tc>
          <w:tcPr>
            <w:tcW w:w="1552"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eastAsia="宋体"/>
                <w:kern w:val="0"/>
                <w:szCs w:val="21"/>
                <w:lang w:val="en-US" w:eastAsia="zh-CN"/>
              </w:rPr>
            </w:pPr>
            <w:r>
              <w:rPr>
                <w:rFonts w:hint="eastAsia" w:ascii="宋体" w:hAnsi="宋体" w:eastAsia="宋体" w:cs="宋体"/>
                <w:i w:val="0"/>
                <w:iCs w:val="0"/>
                <w:color w:val="000000"/>
                <w:kern w:val="0"/>
                <w:sz w:val="21"/>
                <w:szCs w:val="21"/>
                <w:u w:val="none"/>
                <w:lang w:val="en-US" w:eastAsia="zh-CN" w:bidi="ar"/>
              </w:rPr>
              <w:t>副研究员</w:t>
            </w:r>
          </w:p>
        </w:tc>
        <w:tc>
          <w:tcPr>
            <w:tcW w:w="2654"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标准专家组专家，提供技术指导、统稿把关</w:t>
            </w:r>
          </w:p>
        </w:tc>
      </w:tr>
      <w:tr>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中国地震灾害防御中心</w:t>
            </w:r>
          </w:p>
        </w:tc>
        <w:tc>
          <w:tcPr>
            <w:tcW w:w="1633"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张效亮</w:t>
            </w:r>
          </w:p>
        </w:tc>
        <w:tc>
          <w:tcPr>
            <w:tcW w:w="1552"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eastAsia="宋体"/>
                <w:kern w:val="0"/>
                <w:szCs w:val="21"/>
                <w:lang w:val="en-US" w:eastAsia="zh-CN"/>
              </w:rPr>
            </w:pPr>
            <w:r>
              <w:rPr>
                <w:rFonts w:hint="eastAsia" w:ascii="宋体" w:hAnsi="宋体" w:eastAsia="宋体" w:cs="宋体"/>
                <w:i w:val="0"/>
                <w:iCs w:val="0"/>
                <w:color w:val="000000"/>
                <w:kern w:val="0"/>
                <w:sz w:val="21"/>
                <w:szCs w:val="21"/>
                <w:u w:val="none"/>
                <w:lang w:val="en-US" w:eastAsia="zh-CN" w:bidi="ar"/>
              </w:rPr>
              <w:t>副研究员</w:t>
            </w:r>
          </w:p>
        </w:tc>
        <w:tc>
          <w:tcPr>
            <w:tcW w:w="2654"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标准专家组专家，提供技术指导、统稿把关</w:t>
            </w:r>
          </w:p>
        </w:tc>
      </w:tr>
      <w:tr>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贵州高速公路集团有限公司</w:t>
            </w:r>
          </w:p>
        </w:tc>
        <w:tc>
          <w:tcPr>
            <w:tcW w:w="1633"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谢明宇</w:t>
            </w:r>
          </w:p>
        </w:tc>
        <w:tc>
          <w:tcPr>
            <w:tcW w:w="1552"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eastAsia="宋体"/>
                <w:kern w:val="0"/>
                <w:szCs w:val="21"/>
                <w:lang w:val="en-US" w:eastAsia="zh-CN"/>
              </w:rPr>
            </w:pPr>
            <w:r>
              <w:rPr>
                <w:rFonts w:hint="eastAsia" w:ascii="宋体" w:hAnsi="宋体" w:eastAsia="宋体" w:cs="宋体"/>
                <w:i w:val="0"/>
                <w:iCs w:val="0"/>
                <w:color w:val="000000"/>
                <w:kern w:val="0"/>
                <w:sz w:val="21"/>
                <w:szCs w:val="21"/>
                <w:u w:val="none"/>
                <w:lang w:val="en-US" w:eastAsia="zh-CN" w:bidi="ar"/>
              </w:rPr>
              <w:t>研究员</w:t>
            </w:r>
          </w:p>
        </w:tc>
        <w:tc>
          <w:tcPr>
            <w:tcW w:w="2654"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标准专家组专家，提供技术指导、统稿把关</w:t>
            </w:r>
          </w:p>
        </w:tc>
      </w:tr>
      <w:tr>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贵州黔通安达工程咨询有限公司</w:t>
            </w:r>
          </w:p>
        </w:tc>
        <w:tc>
          <w:tcPr>
            <w:tcW w:w="1633"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孟云</w:t>
            </w:r>
          </w:p>
        </w:tc>
        <w:tc>
          <w:tcPr>
            <w:tcW w:w="1552"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eastAsia="宋体"/>
                <w:kern w:val="0"/>
                <w:szCs w:val="21"/>
                <w:lang w:val="en-US" w:eastAsia="zh-CN"/>
              </w:rPr>
            </w:pPr>
            <w:r>
              <w:rPr>
                <w:rFonts w:hint="eastAsia" w:ascii="宋体" w:hAnsi="宋体" w:eastAsia="宋体" w:cs="宋体"/>
                <w:i w:val="0"/>
                <w:iCs w:val="0"/>
                <w:color w:val="000000"/>
                <w:kern w:val="0"/>
                <w:sz w:val="21"/>
                <w:szCs w:val="21"/>
                <w:u w:val="none"/>
                <w:lang w:val="en-US" w:eastAsia="zh-CN" w:bidi="ar"/>
              </w:rPr>
              <w:t>研究员</w:t>
            </w:r>
          </w:p>
        </w:tc>
        <w:tc>
          <w:tcPr>
            <w:tcW w:w="2654"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标准专家组专家，提供技术指导、统稿把关</w:t>
            </w:r>
          </w:p>
        </w:tc>
      </w:tr>
      <w:tr>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贵州黔通安达工程咨询有限公司</w:t>
            </w:r>
          </w:p>
        </w:tc>
        <w:tc>
          <w:tcPr>
            <w:tcW w:w="1633"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沈兆坤</w:t>
            </w:r>
          </w:p>
        </w:tc>
        <w:tc>
          <w:tcPr>
            <w:tcW w:w="1552"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eastAsia="宋体"/>
                <w:kern w:val="0"/>
                <w:szCs w:val="21"/>
                <w:lang w:val="en-US" w:eastAsia="zh-CN"/>
              </w:rPr>
            </w:pPr>
            <w:r>
              <w:rPr>
                <w:rFonts w:hint="eastAsia" w:ascii="宋体" w:hAnsi="宋体" w:eastAsia="宋体" w:cs="宋体"/>
                <w:i w:val="0"/>
                <w:iCs w:val="0"/>
                <w:color w:val="000000"/>
                <w:kern w:val="0"/>
                <w:sz w:val="21"/>
                <w:szCs w:val="21"/>
                <w:u w:val="none"/>
                <w:lang w:val="en-US" w:eastAsia="zh-CN" w:bidi="ar"/>
              </w:rPr>
              <w:t>高级工程师</w:t>
            </w:r>
          </w:p>
        </w:tc>
        <w:tc>
          <w:tcPr>
            <w:tcW w:w="2654"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标准专家组专家，提供技术指导、统稿把关</w:t>
            </w:r>
          </w:p>
        </w:tc>
      </w:tr>
      <w:tr>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中国电建集团贵阳勘</w:t>
            </w:r>
            <w:r>
              <w:rPr>
                <w:rFonts w:hint="eastAsia" w:ascii="宋体" w:hAnsi="宋体" w:cs="宋体"/>
                <w:i w:val="0"/>
                <w:iCs w:val="0"/>
                <w:color w:val="000000"/>
                <w:kern w:val="0"/>
                <w:sz w:val="21"/>
                <w:szCs w:val="21"/>
                <w:u w:val="none"/>
                <w:lang w:val="en-US" w:eastAsia="zh-CN" w:bidi="ar"/>
              </w:rPr>
              <w:t>测</w:t>
            </w:r>
            <w:r>
              <w:rPr>
                <w:rFonts w:hint="eastAsia" w:ascii="宋体" w:hAnsi="宋体" w:eastAsia="宋体" w:cs="宋体"/>
                <w:i w:val="0"/>
                <w:iCs w:val="0"/>
                <w:color w:val="000000"/>
                <w:kern w:val="0"/>
                <w:sz w:val="21"/>
                <w:szCs w:val="21"/>
                <w:u w:val="none"/>
                <w:lang w:val="en-US" w:eastAsia="zh-CN" w:bidi="ar"/>
              </w:rPr>
              <w:t>设计研究院有限公司</w:t>
            </w:r>
          </w:p>
        </w:tc>
        <w:tc>
          <w:tcPr>
            <w:tcW w:w="1633"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石磊</w:t>
            </w:r>
          </w:p>
        </w:tc>
        <w:tc>
          <w:tcPr>
            <w:tcW w:w="1552"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eastAsia="宋体"/>
                <w:kern w:val="0"/>
                <w:szCs w:val="21"/>
                <w:lang w:val="en-US" w:eastAsia="zh-CN"/>
              </w:rPr>
            </w:pPr>
            <w:r>
              <w:rPr>
                <w:rFonts w:hint="eastAsia" w:ascii="宋体" w:hAnsi="宋体" w:eastAsia="宋体" w:cs="宋体"/>
                <w:i w:val="0"/>
                <w:iCs w:val="0"/>
                <w:color w:val="000000"/>
                <w:kern w:val="0"/>
                <w:sz w:val="21"/>
                <w:szCs w:val="21"/>
                <w:u w:val="none"/>
                <w:lang w:val="en-US" w:eastAsia="zh-CN" w:bidi="ar"/>
              </w:rPr>
              <w:t>高级工程师</w:t>
            </w:r>
          </w:p>
        </w:tc>
        <w:tc>
          <w:tcPr>
            <w:tcW w:w="2654"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标准专家组专家，提供技术指导、统稿把关</w:t>
            </w:r>
          </w:p>
        </w:tc>
      </w:tr>
      <w:tr>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中国电建集团贵阳勘</w:t>
            </w:r>
            <w:r>
              <w:rPr>
                <w:rFonts w:hint="eastAsia" w:ascii="宋体" w:hAnsi="宋体" w:cs="宋体"/>
                <w:i w:val="0"/>
                <w:iCs w:val="0"/>
                <w:color w:val="000000"/>
                <w:kern w:val="0"/>
                <w:sz w:val="21"/>
                <w:szCs w:val="21"/>
                <w:u w:val="none"/>
                <w:lang w:val="en-US" w:eastAsia="zh-CN" w:bidi="ar"/>
              </w:rPr>
              <w:t>测</w:t>
            </w:r>
            <w:r>
              <w:rPr>
                <w:rFonts w:hint="eastAsia" w:ascii="宋体" w:hAnsi="宋体" w:eastAsia="宋体" w:cs="宋体"/>
                <w:i w:val="0"/>
                <w:iCs w:val="0"/>
                <w:color w:val="000000"/>
                <w:kern w:val="0"/>
                <w:sz w:val="21"/>
                <w:szCs w:val="21"/>
                <w:u w:val="none"/>
                <w:lang w:val="en-US" w:eastAsia="zh-CN" w:bidi="ar"/>
              </w:rPr>
              <w:t>设计研究院有限公司</w:t>
            </w:r>
          </w:p>
        </w:tc>
        <w:tc>
          <w:tcPr>
            <w:tcW w:w="1633"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王娅</w:t>
            </w:r>
          </w:p>
        </w:tc>
        <w:tc>
          <w:tcPr>
            <w:tcW w:w="1552"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eastAsia="宋体"/>
                <w:kern w:val="0"/>
                <w:szCs w:val="21"/>
                <w:lang w:val="en-US" w:eastAsia="zh-CN"/>
              </w:rPr>
            </w:pPr>
            <w:r>
              <w:rPr>
                <w:rFonts w:hint="eastAsia" w:ascii="宋体" w:hAnsi="宋体" w:eastAsia="宋体" w:cs="宋体"/>
                <w:i w:val="0"/>
                <w:iCs w:val="0"/>
                <w:color w:val="000000"/>
                <w:kern w:val="0"/>
                <w:sz w:val="21"/>
                <w:szCs w:val="21"/>
                <w:u w:val="none"/>
                <w:lang w:val="en-US" w:eastAsia="zh-CN" w:bidi="ar"/>
              </w:rPr>
              <w:t>高级工程师</w:t>
            </w:r>
          </w:p>
        </w:tc>
        <w:tc>
          <w:tcPr>
            <w:tcW w:w="2654"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标准专家组专家，提供技术指导、统稿把关</w:t>
            </w:r>
          </w:p>
        </w:tc>
      </w:tr>
      <w:tr>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贵州大学资源与环境工程学院</w:t>
            </w:r>
          </w:p>
        </w:tc>
        <w:tc>
          <w:tcPr>
            <w:tcW w:w="1633"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王勇</w:t>
            </w:r>
          </w:p>
        </w:tc>
        <w:tc>
          <w:tcPr>
            <w:tcW w:w="1552"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eastAsia="宋体"/>
                <w:kern w:val="0"/>
                <w:szCs w:val="21"/>
                <w:lang w:val="en-US" w:eastAsia="zh-CN"/>
              </w:rPr>
            </w:pPr>
            <w:r>
              <w:rPr>
                <w:rFonts w:hint="eastAsia" w:ascii="宋体" w:hAnsi="宋体" w:eastAsia="宋体" w:cs="宋体"/>
                <w:i w:val="0"/>
                <w:iCs w:val="0"/>
                <w:color w:val="000000"/>
                <w:kern w:val="0"/>
                <w:sz w:val="21"/>
                <w:szCs w:val="21"/>
                <w:u w:val="none"/>
                <w:lang w:val="en-US" w:eastAsia="zh-CN" w:bidi="ar"/>
              </w:rPr>
              <w:t>副教授</w:t>
            </w:r>
          </w:p>
        </w:tc>
        <w:tc>
          <w:tcPr>
            <w:tcW w:w="2654"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标准专家组专家，提供技术指导、统稿把关</w:t>
            </w:r>
          </w:p>
        </w:tc>
      </w:tr>
      <w:tr>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贵州大学资源与环境工程学院</w:t>
            </w:r>
          </w:p>
        </w:tc>
        <w:tc>
          <w:tcPr>
            <w:tcW w:w="1633"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鲁鲲鹏</w:t>
            </w:r>
          </w:p>
        </w:tc>
        <w:tc>
          <w:tcPr>
            <w:tcW w:w="1552"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eastAsia="宋体"/>
                <w:kern w:val="0"/>
                <w:szCs w:val="21"/>
                <w:lang w:val="en-US" w:eastAsia="zh-CN"/>
              </w:rPr>
            </w:pPr>
            <w:r>
              <w:rPr>
                <w:rFonts w:hint="eastAsia" w:ascii="宋体" w:hAnsi="宋体" w:eastAsia="宋体" w:cs="宋体"/>
                <w:i w:val="0"/>
                <w:iCs w:val="0"/>
                <w:color w:val="000000"/>
                <w:kern w:val="0"/>
                <w:sz w:val="21"/>
                <w:szCs w:val="21"/>
                <w:u w:val="none"/>
                <w:lang w:val="en-US" w:eastAsia="zh-CN" w:bidi="ar"/>
              </w:rPr>
              <w:t>副教授</w:t>
            </w:r>
          </w:p>
        </w:tc>
        <w:tc>
          <w:tcPr>
            <w:tcW w:w="2654"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kern w:val="0"/>
                <w:szCs w:val="21"/>
              </w:rPr>
            </w:pPr>
            <w:r>
              <w:rPr>
                <w:rFonts w:hint="eastAsia" w:ascii="宋体" w:hAnsi="宋体" w:eastAsia="宋体" w:cs="宋体"/>
                <w:i w:val="0"/>
                <w:iCs w:val="0"/>
                <w:color w:val="000000"/>
                <w:kern w:val="0"/>
                <w:sz w:val="21"/>
                <w:szCs w:val="21"/>
                <w:u w:val="none"/>
                <w:lang w:val="en-US" w:eastAsia="zh-CN" w:bidi="ar"/>
              </w:rPr>
              <w:t>标准专家组专家，提供技术指导、统稿把关</w:t>
            </w:r>
          </w:p>
        </w:tc>
      </w:tr>
    </w:tbl>
    <w:p>
      <w:pPr>
        <w:pStyle w:val="6"/>
        <w:spacing w:before="0" w:beforeAutospacing="0" w:after="0" w:afterAutospacing="0" w:line="240" w:lineRule="atLeast"/>
        <w:ind w:firstLine="680"/>
        <w:rPr>
          <w:rFonts w:ascii="黑体" w:hAnsi="黑体" w:eastAsia="黑体"/>
          <w:sz w:val="32"/>
          <w:szCs w:val="32"/>
        </w:rPr>
      </w:pPr>
      <w:r>
        <w:rPr>
          <w:rFonts w:hint="eastAsia" w:ascii="黑体" w:hAnsi="黑体" w:eastAsia="黑体"/>
          <w:sz w:val="32"/>
          <w:szCs w:val="32"/>
          <w:lang w:val="en-US" w:eastAsia="zh-CN"/>
        </w:rPr>
        <w:t>四</w:t>
      </w:r>
      <w:r>
        <w:rPr>
          <w:rFonts w:ascii="黑体" w:hAnsi="黑体" w:eastAsia="黑体"/>
          <w:sz w:val="32"/>
          <w:szCs w:val="32"/>
        </w:rPr>
        <w:t>、主要条款的</w:t>
      </w:r>
      <w:r>
        <w:rPr>
          <w:rFonts w:hint="eastAsia" w:ascii="黑体" w:hAnsi="黑体" w:eastAsia="黑体"/>
          <w:sz w:val="32"/>
          <w:szCs w:val="32"/>
        </w:rPr>
        <w:t>说明及确定依据</w:t>
      </w:r>
    </w:p>
    <w:p>
      <w:pPr>
        <w:pStyle w:val="6"/>
        <w:spacing w:before="0" w:beforeAutospacing="0" w:after="0" w:afterAutospacing="0" w:line="240" w:lineRule="atLeast"/>
        <w:ind w:firstLine="680"/>
        <w:rPr>
          <w:rFonts w:hint="eastAsia" w:ascii="仿宋" w:hAnsi="仿宋" w:eastAsia="仿宋"/>
          <w:color w:val="000000"/>
          <w:sz w:val="32"/>
          <w:szCs w:val="32"/>
        </w:rPr>
      </w:pPr>
      <w:r>
        <w:rPr>
          <w:rFonts w:hint="eastAsia" w:ascii="仿宋" w:hAnsi="仿宋" w:eastAsia="仿宋"/>
          <w:color w:val="000000"/>
          <w:sz w:val="32"/>
          <w:szCs w:val="32"/>
        </w:rPr>
        <w:t>根据标准制定的目的、意义，参考国内发布的相关技术标准架构，初步确定了</w:t>
      </w:r>
      <w:r>
        <w:rPr>
          <w:rFonts w:hint="eastAsia" w:ascii="仿宋" w:hAnsi="仿宋" w:eastAsia="仿宋"/>
          <w:color w:val="000000"/>
          <w:sz w:val="32"/>
          <w:szCs w:val="32"/>
          <w:lang w:eastAsia="zh-CN"/>
        </w:rPr>
        <w:t>重大基础设施强震动监测台阵技术</w:t>
      </w:r>
      <w:r>
        <w:rPr>
          <w:rFonts w:hint="eastAsia" w:ascii="仿宋" w:hAnsi="仿宋" w:eastAsia="仿宋"/>
          <w:color w:val="000000"/>
          <w:sz w:val="32"/>
          <w:szCs w:val="32"/>
        </w:rPr>
        <w:t>的基本要求、设计要求、建设与工程质量验收要求；规定了重大基础设施强震动监测台阵的适用范围</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布设、系统调试</w:t>
      </w:r>
      <w:r>
        <w:rPr>
          <w:rFonts w:hint="eastAsia" w:ascii="仿宋" w:hAnsi="仿宋" w:eastAsia="仿宋"/>
          <w:color w:val="000000"/>
          <w:sz w:val="32"/>
          <w:szCs w:val="32"/>
        </w:rPr>
        <w:t>等内容，分人员组织资料收集、法律法规、现行标准等学习参考。</w:t>
      </w:r>
    </w:p>
    <w:p>
      <w:pPr>
        <w:pStyle w:val="6"/>
        <w:spacing w:before="0" w:beforeAutospacing="0" w:after="0" w:afterAutospacing="0" w:line="240" w:lineRule="atLeast"/>
        <w:ind w:firstLine="680"/>
        <w:rPr>
          <w:rFonts w:hint="eastAsia" w:ascii="仿宋" w:hAnsi="仿宋" w:eastAsia="仿宋"/>
          <w:color w:val="000000"/>
          <w:sz w:val="32"/>
          <w:szCs w:val="32"/>
        </w:rPr>
      </w:pPr>
      <w:r>
        <w:rPr>
          <w:rFonts w:hint="eastAsia" w:ascii="仿宋" w:hAnsi="仿宋" w:eastAsia="仿宋"/>
          <w:color w:val="000000"/>
          <w:sz w:val="32"/>
          <w:szCs w:val="32"/>
        </w:rPr>
        <w:t>本标准编制过程中共引用了：《GB/T 18207.1 防灾减灾术语 第1部分: 基本术语》《DB/T 10 数字强震动加速度仪》《DB/T 17 地震台站建设规范 强震动台站》《DB/T 64 强震动观测技术规程》《DL/T 5416 水工建筑物强震动安全监测技术规范》《JTG/T B02-01 公路桥梁抗震设计细则》《JGJ 3 高层建筑混凝土结构技术规程》《JGJ 7 空间网格结构技术规程》《JGJ 22 钢筋混凝土演壳结构设计规范》《JGJ 99 高层民用建筑钢结构技术规程》《JSGC-03 中国数字强震动台网技术规程》《NB/T 20076 核电厂地震仪表准则》12个标准。这些标准的引用对本标准的各个相关技术环节关键进行了有效规范。</w:t>
      </w:r>
    </w:p>
    <w:p>
      <w:pPr>
        <w:pStyle w:val="6"/>
        <w:spacing w:before="0" w:beforeAutospacing="0" w:after="0" w:afterAutospacing="0" w:line="240" w:lineRule="atLeast"/>
        <w:ind w:firstLine="680"/>
        <w:rPr>
          <w:rFonts w:ascii="黑体" w:hAnsi="黑体" w:eastAsia="黑体"/>
          <w:color w:val="000000"/>
          <w:sz w:val="32"/>
          <w:szCs w:val="32"/>
        </w:rPr>
      </w:pPr>
      <w:r>
        <w:rPr>
          <w:rFonts w:hint="eastAsia" w:ascii="黑体" w:hAnsi="黑体" w:eastAsia="黑体"/>
          <w:color w:val="000000"/>
          <w:sz w:val="32"/>
          <w:szCs w:val="32"/>
          <w:lang w:val="en-US" w:eastAsia="zh-CN"/>
        </w:rPr>
        <w:t>五</w:t>
      </w:r>
      <w:r>
        <w:rPr>
          <w:rFonts w:hint="eastAsia" w:ascii="黑体" w:hAnsi="黑体" w:eastAsia="黑体"/>
          <w:color w:val="000000"/>
          <w:sz w:val="32"/>
          <w:szCs w:val="32"/>
        </w:rPr>
        <w:t>、主要试验（或验证）的验证分析报告（测试报告）</w:t>
      </w:r>
    </w:p>
    <w:p>
      <w:pPr>
        <w:pStyle w:val="6"/>
        <w:spacing w:before="0" w:beforeAutospacing="0" w:after="0" w:afterAutospacing="0" w:line="240" w:lineRule="atLeast"/>
        <w:ind w:firstLine="680"/>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无。</w:t>
      </w:r>
    </w:p>
    <w:p>
      <w:pPr>
        <w:pStyle w:val="6"/>
        <w:spacing w:before="0" w:beforeAutospacing="0" w:after="0" w:afterAutospacing="0" w:line="240" w:lineRule="atLeast"/>
        <w:ind w:firstLine="680"/>
        <w:rPr>
          <w:rFonts w:ascii="黑体" w:hAnsi="黑体" w:eastAsia="黑体"/>
          <w:color w:val="000000"/>
          <w:sz w:val="32"/>
          <w:szCs w:val="32"/>
        </w:rPr>
      </w:pPr>
      <w:r>
        <w:rPr>
          <w:rFonts w:ascii="黑体" w:hAnsi="黑体" w:eastAsia="黑体"/>
          <w:color w:val="000000"/>
          <w:sz w:val="32"/>
          <w:szCs w:val="32"/>
        </w:rPr>
        <w:t>六</w:t>
      </w:r>
      <w:r>
        <w:rPr>
          <w:rFonts w:hint="eastAsia" w:ascii="黑体" w:hAnsi="黑体" w:eastAsia="黑体"/>
          <w:color w:val="000000"/>
          <w:sz w:val="32"/>
          <w:szCs w:val="32"/>
        </w:rPr>
        <w:t>、标准实施后对经济和社会发展的预期影响及论证</w:t>
      </w:r>
    </w:p>
    <w:p>
      <w:pPr>
        <w:pStyle w:val="6"/>
        <w:spacing w:before="0" w:beforeAutospacing="0" w:after="0" w:afterAutospacing="0" w:line="240" w:lineRule="atLeast"/>
        <w:ind w:firstLine="680"/>
        <w:rPr>
          <w:rFonts w:ascii="黑体" w:hAnsi="黑体" w:eastAsia="黑体"/>
          <w:color w:val="000000"/>
          <w:sz w:val="32"/>
          <w:szCs w:val="32"/>
        </w:rPr>
      </w:pPr>
      <w:r>
        <w:rPr>
          <w:rFonts w:hint="eastAsia" w:ascii="黑体" w:hAnsi="黑体" w:eastAsia="黑体"/>
          <w:sz w:val="32"/>
          <w:szCs w:val="32"/>
        </w:rPr>
        <w:t>七</w:t>
      </w:r>
      <w:r>
        <w:rPr>
          <w:rFonts w:ascii="黑体" w:hAnsi="黑体" w:eastAsia="黑体"/>
          <w:color w:val="000000"/>
          <w:sz w:val="32"/>
          <w:szCs w:val="32"/>
        </w:rPr>
        <w:t>、与国内政府主导制定标准（国家标准、行业标准、地方标准）的协调情况，采用国际标准的先进程度</w:t>
      </w:r>
    </w:p>
    <w:p>
      <w:pPr>
        <w:pStyle w:val="6"/>
        <w:spacing w:before="0" w:beforeAutospacing="0" w:after="0" w:afterAutospacing="0" w:line="240" w:lineRule="atLeast"/>
        <w:ind w:firstLine="680"/>
        <w:rPr>
          <w:rFonts w:ascii="黑体" w:hAnsi="黑体" w:eastAsia="黑体"/>
          <w:sz w:val="32"/>
          <w:szCs w:val="32"/>
        </w:rPr>
      </w:pPr>
      <w:r>
        <w:rPr>
          <w:rFonts w:hint="eastAsia" w:ascii="黑体" w:hAnsi="黑体" w:eastAsia="黑体" w:cs="宋体"/>
          <w:kern w:val="0"/>
          <w:sz w:val="32"/>
          <w:szCs w:val="32"/>
          <w:lang w:val="en-US" w:eastAsia="zh-CN" w:bidi="ar-SA"/>
        </w:rPr>
        <w:t>八</w:t>
      </w:r>
      <w:r>
        <w:rPr>
          <w:rFonts w:hint="eastAsia" w:ascii="黑体" w:hAnsi="黑体" w:eastAsia="黑体"/>
          <w:sz w:val="32"/>
          <w:szCs w:val="32"/>
        </w:rPr>
        <w:t>、</w:t>
      </w:r>
      <w:r>
        <w:rPr>
          <w:rFonts w:ascii="黑体" w:hAnsi="黑体" w:eastAsia="黑体"/>
          <w:sz w:val="32"/>
          <w:szCs w:val="32"/>
        </w:rPr>
        <w:t>与现行法律、法规、强制性标准的关系</w:t>
      </w:r>
    </w:p>
    <w:p>
      <w:pPr>
        <w:pStyle w:val="6"/>
        <w:spacing w:before="0" w:beforeAutospacing="0" w:after="0" w:afterAutospacing="0" w:line="240" w:lineRule="atLeast"/>
        <w:ind w:firstLine="680"/>
        <w:rPr>
          <w:rFonts w:hint="eastAsia" w:ascii="仿宋" w:hAnsi="仿宋" w:eastAsia="仿宋" w:cs="宋体"/>
          <w:color w:val="000000"/>
          <w:sz w:val="32"/>
          <w:szCs w:val="32"/>
        </w:rPr>
      </w:pPr>
      <w:r>
        <w:rPr>
          <w:rFonts w:hint="eastAsia" w:ascii="仿宋" w:hAnsi="仿宋" w:eastAsia="仿宋" w:cs="宋体"/>
          <w:color w:val="000000"/>
          <w:sz w:val="32"/>
          <w:szCs w:val="32"/>
        </w:rPr>
        <w:t>本标准与有关的现行法律、法规不相抵触。</w:t>
      </w:r>
    </w:p>
    <w:p>
      <w:pPr>
        <w:pStyle w:val="6"/>
        <w:numPr>
          <w:ilvl w:val="0"/>
          <w:numId w:val="0"/>
        </w:numPr>
        <w:spacing w:before="0" w:beforeAutospacing="0" w:after="0" w:afterAutospacing="0" w:line="240" w:lineRule="atLeast"/>
        <w:ind w:firstLine="680" w:firstLineChars="0"/>
        <w:rPr>
          <w:rFonts w:hint="eastAsia" w:ascii="黑体" w:hAnsi="黑体" w:eastAsia="黑体"/>
          <w:sz w:val="32"/>
          <w:szCs w:val="32"/>
        </w:rPr>
      </w:pPr>
      <w:r>
        <w:rPr>
          <w:rFonts w:hint="eastAsia" w:ascii="黑体" w:hAnsi="黑体" w:eastAsia="黑体" w:cs="宋体"/>
          <w:kern w:val="0"/>
          <w:sz w:val="32"/>
          <w:szCs w:val="32"/>
          <w:lang w:val="en-US" w:eastAsia="zh-CN" w:bidi="ar-SA"/>
        </w:rPr>
        <w:t>九、</w:t>
      </w:r>
      <w:r>
        <w:rPr>
          <w:rFonts w:hint="eastAsia" w:ascii="黑体" w:hAnsi="黑体" w:eastAsia="黑体"/>
          <w:sz w:val="32"/>
          <w:szCs w:val="32"/>
        </w:rPr>
        <w:t>是否涉及专利（涉及专利的应作出必要专利声明）</w:t>
      </w:r>
    </w:p>
    <w:p>
      <w:pPr>
        <w:pStyle w:val="6"/>
        <w:spacing w:before="0" w:beforeAutospacing="0" w:after="0" w:afterAutospacing="0" w:line="240" w:lineRule="atLeast"/>
        <w:ind w:firstLine="680"/>
        <w:rPr>
          <w:rFonts w:hint="eastAsia" w:ascii="仿宋" w:hAnsi="仿宋" w:eastAsia="仿宋" w:cs="宋体"/>
          <w:color w:val="000000"/>
          <w:sz w:val="32"/>
          <w:szCs w:val="32"/>
        </w:rPr>
      </w:pPr>
      <w:r>
        <w:rPr>
          <w:rFonts w:hint="eastAsia" w:ascii="仿宋" w:hAnsi="仿宋" w:eastAsia="仿宋" w:cs="宋体"/>
          <w:color w:val="000000"/>
          <w:sz w:val="32"/>
          <w:szCs w:val="32"/>
        </w:rPr>
        <w:t>本标准中涉及的技术均为开放性研究成果，不涉及关键技术和保密环节，未涉及他人专利。</w:t>
      </w:r>
    </w:p>
    <w:p>
      <w:pPr>
        <w:pStyle w:val="6"/>
        <w:numPr>
          <w:ilvl w:val="0"/>
          <w:numId w:val="0"/>
        </w:numPr>
        <w:spacing w:before="0" w:beforeAutospacing="0" w:after="0" w:afterAutospacing="0" w:line="240" w:lineRule="atLeast"/>
        <w:ind w:firstLine="680" w:firstLineChars="0"/>
        <w:rPr>
          <w:rFonts w:hint="eastAsia" w:ascii="黑体" w:hAnsi="黑体" w:eastAsia="黑体"/>
          <w:sz w:val="32"/>
          <w:szCs w:val="32"/>
        </w:rPr>
      </w:pPr>
      <w:r>
        <w:rPr>
          <w:rFonts w:hint="eastAsia" w:ascii="黑体" w:hAnsi="黑体" w:eastAsia="黑体" w:cs="宋体"/>
          <w:kern w:val="0"/>
          <w:sz w:val="32"/>
          <w:szCs w:val="32"/>
          <w:lang w:val="en-US" w:eastAsia="zh-CN" w:bidi="ar-SA"/>
        </w:rPr>
        <w:t>十、</w:t>
      </w:r>
      <w:r>
        <w:rPr>
          <w:rFonts w:hint="eastAsia" w:ascii="黑体" w:hAnsi="黑体" w:eastAsia="黑体"/>
          <w:sz w:val="32"/>
          <w:szCs w:val="32"/>
        </w:rPr>
        <w:t>重大分歧意见的处理过程</w:t>
      </w:r>
    </w:p>
    <w:p>
      <w:pPr>
        <w:pStyle w:val="6"/>
        <w:spacing w:before="0" w:beforeAutospacing="0" w:after="0" w:afterAutospacing="0" w:line="240" w:lineRule="atLeast"/>
        <w:ind w:firstLine="680"/>
        <w:rPr>
          <w:rFonts w:hint="eastAsia" w:ascii="仿宋" w:hAnsi="仿宋" w:eastAsia="仿宋" w:cs="宋体"/>
          <w:color w:val="000000"/>
          <w:sz w:val="32"/>
          <w:szCs w:val="32"/>
          <w:lang w:val="en-US" w:eastAsia="zh-CN"/>
        </w:rPr>
      </w:pPr>
      <w:r>
        <w:rPr>
          <w:rFonts w:hint="eastAsia" w:ascii="仿宋" w:hAnsi="仿宋" w:eastAsia="仿宋" w:cs="宋体"/>
          <w:color w:val="000000"/>
          <w:sz w:val="32"/>
          <w:szCs w:val="32"/>
          <w:lang w:val="en-US" w:eastAsia="zh-CN"/>
        </w:rPr>
        <w:t>无。</w:t>
      </w:r>
    </w:p>
    <w:p>
      <w:pPr>
        <w:pStyle w:val="6"/>
        <w:numPr>
          <w:ilvl w:val="0"/>
          <w:numId w:val="0"/>
        </w:numPr>
        <w:spacing w:before="0" w:beforeAutospacing="0" w:after="0" w:afterAutospacing="0" w:line="240" w:lineRule="atLeast"/>
        <w:ind w:firstLine="680" w:firstLineChars="0"/>
        <w:rPr>
          <w:rFonts w:ascii="黑体" w:hAnsi="黑体" w:eastAsia="黑体"/>
          <w:sz w:val="32"/>
          <w:szCs w:val="32"/>
        </w:rPr>
      </w:pPr>
      <w:r>
        <w:rPr>
          <w:rFonts w:hint="eastAsia" w:ascii="黑体" w:hAnsi="黑体" w:eastAsia="黑体" w:cs="宋体"/>
          <w:kern w:val="0"/>
          <w:sz w:val="32"/>
          <w:szCs w:val="32"/>
          <w:lang w:val="en-US" w:eastAsia="zh-CN" w:bidi="ar-SA"/>
        </w:rPr>
        <w:t>十一、</w:t>
      </w:r>
      <w:r>
        <w:rPr>
          <w:rFonts w:ascii="黑体" w:hAnsi="黑体" w:eastAsia="黑体"/>
          <w:sz w:val="32"/>
          <w:szCs w:val="32"/>
        </w:rPr>
        <w:t>作为强制性地方标准的依据（推荐性标准无需说明）</w:t>
      </w:r>
    </w:p>
    <w:p>
      <w:pPr>
        <w:pStyle w:val="6"/>
        <w:spacing w:before="0" w:beforeAutospacing="0" w:after="0" w:afterAutospacing="0" w:line="240" w:lineRule="atLeast"/>
        <w:ind w:firstLine="680"/>
        <w:rPr>
          <w:rFonts w:hint="eastAsia" w:ascii="仿宋" w:hAnsi="仿宋" w:eastAsia="仿宋" w:cs="宋体"/>
          <w:color w:val="000000"/>
          <w:sz w:val="32"/>
          <w:szCs w:val="32"/>
        </w:rPr>
      </w:pPr>
      <w:r>
        <w:rPr>
          <w:rFonts w:hint="eastAsia" w:ascii="仿宋" w:hAnsi="仿宋" w:eastAsia="仿宋" w:cs="宋体"/>
          <w:color w:val="000000"/>
          <w:sz w:val="32"/>
          <w:szCs w:val="32"/>
        </w:rPr>
        <w:t>本标准是</w:t>
      </w:r>
      <w:r>
        <w:rPr>
          <w:rFonts w:hint="eastAsia" w:ascii="仿宋" w:hAnsi="仿宋" w:eastAsia="仿宋" w:cs="宋体"/>
          <w:color w:val="000000"/>
          <w:sz w:val="32"/>
          <w:szCs w:val="32"/>
          <w:lang w:eastAsia="zh-CN"/>
        </w:rPr>
        <w:t>重大基础设施强震动监测台阵技术</w:t>
      </w:r>
      <w:r>
        <w:rPr>
          <w:rFonts w:hint="eastAsia" w:ascii="仿宋" w:hAnsi="仿宋" w:eastAsia="仿宋" w:cs="宋体"/>
          <w:color w:val="000000"/>
          <w:sz w:val="32"/>
          <w:szCs w:val="32"/>
        </w:rPr>
        <w:t>和</w:t>
      </w:r>
      <w:r>
        <w:rPr>
          <w:rFonts w:hint="eastAsia" w:ascii="仿宋" w:hAnsi="仿宋" w:eastAsia="仿宋" w:cs="宋体"/>
          <w:color w:val="000000"/>
          <w:sz w:val="32"/>
          <w:szCs w:val="32"/>
          <w:lang w:val="en-US" w:eastAsia="zh-CN"/>
        </w:rPr>
        <w:t>系统建设</w:t>
      </w:r>
      <w:r>
        <w:rPr>
          <w:rFonts w:hint="eastAsia" w:ascii="仿宋" w:hAnsi="仿宋" w:eastAsia="仿宋" w:cs="宋体"/>
          <w:color w:val="000000"/>
          <w:sz w:val="32"/>
          <w:szCs w:val="32"/>
        </w:rPr>
        <w:t>技术性规范，具有较强的指导性，技术参考价值高，未对涉及内容进行强制性要求，作为推荐性标准。</w:t>
      </w:r>
    </w:p>
    <w:p>
      <w:pPr>
        <w:pStyle w:val="6"/>
        <w:numPr>
          <w:ilvl w:val="0"/>
          <w:numId w:val="0"/>
        </w:numPr>
        <w:spacing w:before="0" w:beforeAutospacing="0" w:after="0" w:afterAutospacing="0" w:line="240" w:lineRule="atLeast"/>
        <w:ind w:firstLine="680" w:firstLineChars="0"/>
        <w:rPr>
          <w:rFonts w:hint="eastAsia" w:ascii="黑体" w:hAnsi="黑体" w:eastAsia="黑体"/>
          <w:sz w:val="32"/>
          <w:szCs w:val="32"/>
        </w:rPr>
      </w:pPr>
      <w:r>
        <w:rPr>
          <w:rFonts w:hint="eastAsia" w:ascii="黑体" w:hAnsi="黑体" w:eastAsia="黑体" w:cs="宋体"/>
          <w:kern w:val="0"/>
          <w:sz w:val="32"/>
          <w:szCs w:val="32"/>
          <w:lang w:val="en-US" w:eastAsia="zh-CN" w:bidi="ar-SA"/>
        </w:rPr>
        <w:t>十二、</w:t>
      </w:r>
      <w:r>
        <w:rPr>
          <w:rFonts w:hint="eastAsia" w:ascii="黑体" w:hAnsi="黑体" w:eastAsia="黑体"/>
          <w:sz w:val="32"/>
          <w:szCs w:val="32"/>
        </w:rPr>
        <w:t>代替、废止有关地方标准的建议</w:t>
      </w:r>
    </w:p>
    <w:p>
      <w:pPr>
        <w:pStyle w:val="6"/>
        <w:spacing w:before="0" w:beforeAutospacing="0" w:after="0" w:afterAutospacing="0" w:line="240" w:lineRule="atLeast"/>
        <w:ind w:firstLine="680"/>
        <w:rPr>
          <w:rFonts w:hint="eastAsia" w:ascii="仿宋" w:hAnsi="仿宋" w:eastAsia="仿宋" w:cs="宋体"/>
          <w:color w:val="000000"/>
          <w:sz w:val="32"/>
          <w:szCs w:val="32"/>
        </w:rPr>
      </w:pPr>
      <w:r>
        <w:rPr>
          <w:rFonts w:hint="eastAsia" w:ascii="仿宋" w:hAnsi="仿宋" w:eastAsia="仿宋" w:cs="宋体"/>
          <w:color w:val="000000"/>
          <w:sz w:val="32"/>
          <w:szCs w:val="32"/>
        </w:rPr>
        <w:t>不代替或者废止有关地方标准。</w:t>
      </w:r>
    </w:p>
    <w:p>
      <w:pPr>
        <w:pStyle w:val="6"/>
        <w:numPr>
          <w:ilvl w:val="0"/>
          <w:numId w:val="0"/>
        </w:numPr>
        <w:spacing w:before="0" w:beforeAutospacing="0" w:after="0" w:afterAutospacing="0" w:line="240" w:lineRule="atLeast"/>
        <w:ind w:firstLine="680" w:firstLineChars="0"/>
        <w:rPr>
          <w:rFonts w:hint="eastAsia" w:ascii="黑体" w:hAnsi="黑体" w:eastAsia="黑体"/>
          <w:sz w:val="32"/>
          <w:szCs w:val="32"/>
        </w:rPr>
      </w:pPr>
      <w:r>
        <w:rPr>
          <w:rFonts w:hint="eastAsia" w:ascii="黑体" w:hAnsi="黑体" w:eastAsia="黑体" w:cs="宋体"/>
          <w:kern w:val="0"/>
          <w:sz w:val="32"/>
          <w:szCs w:val="32"/>
          <w:lang w:val="en-US" w:eastAsia="zh-CN" w:bidi="ar-SA"/>
        </w:rPr>
        <w:t>十三、</w:t>
      </w:r>
      <w:r>
        <w:rPr>
          <w:rFonts w:hint="eastAsia" w:ascii="黑体" w:hAnsi="黑体" w:eastAsia="黑体"/>
          <w:sz w:val="32"/>
          <w:szCs w:val="32"/>
        </w:rPr>
        <w:t>标准实施的计划、方案</w:t>
      </w:r>
    </w:p>
    <w:p>
      <w:pPr>
        <w:pStyle w:val="6"/>
        <w:spacing w:before="0" w:beforeAutospacing="0" w:after="0" w:afterAutospacing="0" w:line="240" w:lineRule="atLeast"/>
        <w:ind w:firstLine="680"/>
        <w:rPr>
          <w:rFonts w:hint="eastAsia" w:ascii="仿宋" w:hAnsi="仿宋" w:eastAsia="仿宋" w:cs="宋体"/>
          <w:color w:val="000000"/>
          <w:sz w:val="32"/>
          <w:szCs w:val="32"/>
        </w:rPr>
      </w:pPr>
      <w:r>
        <w:rPr>
          <w:rFonts w:hint="eastAsia" w:ascii="仿宋" w:hAnsi="仿宋" w:eastAsia="仿宋" w:cs="宋体"/>
          <w:color w:val="000000"/>
          <w:sz w:val="32"/>
          <w:szCs w:val="32"/>
        </w:rPr>
        <w:t>标准发布后，在正式实施前至开始实施后不久的时间段内，应:(一)利用各类新闻媒体或采用其他方式，广泛宣传《</w:t>
      </w:r>
      <w:r>
        <w:rPr>
          <w:rFonts w:hint="eastAsia" w:ascii="仿宋" w:hAnsi="仿宋" w:eastAsia="仿宋" w:cs="宋体"/>
          <w:color w:val="000000"/>
          <w:sz w:val="32"/>
          <w:szCs w:val="32"/>
          <w:lang w:eastAsia="zh-CN"/>
        </w:rPr>
        <w:t>重大基础设施强震动监测台阵技术</w:t>
      </w:r>
      <w:r>
        <w:rPr>
          <w:rFonts w:hint="eastAsia" w:ascii="仿宋" w:hAnsi="仿宋" w:eastAsia="仿宋" w:cs="宋体"/>
          <w:color w:val="000000"/>
          <w:sz w:val="32"/>
          <w:szCs w:val="32"/>
        </w:rPr>
        <w:t>规范》。(二)各级标准化主管部门委托标准化技术机构、标准化行业协会或类似社会组织开展宣贯培训班，学习《</w:t>
      </w:r>
      <w:r>
        <w:rPr>
          <w:rFonts w:hint="eastAsia" w:ascii="仿宋" w:hAnsi="仿宋" w:eastAsia="仿宋" w:cs="宋体"/>
          <w:color w:val="000000"/>
          <w:sz w:val="32"/>
          <w:szCs w:val="32"/>
          <w:lang w:eastAsia="zh-CN"/>
        </w:rPr>
        <w:t>重大基础设施强震动监测台阵技术</w:t>
      </w:r>
      <w:r>
        <w:rPr>
          <w:rFonts w:hint="eastAsia" w:ascii="仿宋" w:hAnsi="仿宋" w:eastAsia="仿宋" w:cs="宋体"/>
          <w:color w:val="000000"/>
          <w:sz w:val="32"/>
          <w:szCs w:val="32"/>
        </w:rPr>
        <w:t>规范》，推动实施标准和使用。</w:t>
      </w:r>
    </w:p>
    <w:p>
      <w:pPr>
        <w:pStyle w:val="6"/>
        <w:numPr>
          <w:ilvl w:val="0"/>
          <w:numId w:val="0"/>
        </w:numPr>
        <w:spacing w:before="0" w:beforeAutospacing="0" w:after="0" w:afterAutospacing="0" w:line="240" w:lineRule="atLeast"/>
        <w:ind w:firstLine="680" w:firstLineChars="0"/>
        <w:rPr>
          <w:rFonts w:hint="eastAsia" w:ascii="黑体" w:hAnsi="黑体" w:eastAsia="黑体"/>
          <w:sz w:val="32"/>
          <w:szCs w:val="32"/>
        </w:rPr>
      </w:pPr>
      <w:r>
        <w:rPr>
          <w:rFonts w:hint="eastAsia" w:ascii="黑体" w:hAnsi="黑体" w:eastAsia="黑体" w:cs="宋体"/>
          <w:kern w:val="0"/>
          <w:sz w:val="32"/>
          <w:szCs w:val="32"/>
          <w:lang w:val="en-US" w:eastAsia="zh-CN" w:bidi="ar-SA"/>
        </w:rPr>
        <w:t>十</w:t>
      </w:r>
      <w:r>
        <w:rPr>
          <w:rFonts w:ascii="黑体" w:hAnsi="黑体" w:eastAsia="黑体"/>
          <w:sz w:val="32"/>
          <w:szCs w:val="32"/>
        </w:rPr>
        <w:t>四</w:t>
      </w:r>
      <w:r>
        <w:rPr>
          <w:rFonts w:hint="eastAsia" w:ascii="黑体" w:hAnsi="黑体" w:eastAsia="黑体" w:cs="宋体"/>
          <w:kern w:val="0"/>
          <w:sz w:val="32"/>
          <w:szCs w:val="32"/>
          <w:lang w:val="en-US" w:eastAsia="zh-CN" w:bidi="ar-SA"/>
        </w:rPr>
        <w:t>、</w:t>
      </w:r>
      <w:r>
        <w:rPr>
          <w:rFonts w:hint="eastAsia" w:ascii="黑体" w:hAnsi="黑体" w:eastAsia="黑体"/>
          <w:sz w:val="32"/>
          <w:szCs w:val="32"/>
        </w:rPr>
        <w:t>标准解释、归口管理以及获取意见建议的联系方式（应保证长期稳定）</w:t>
      </w:r>
    </w:p>
    <w:p>
      <w:pPr>
        <w:pStyle w:val="6"/>
        <w:spacing w:before="0" w:beforeAutospacing="0" w:after="0" w:afterAutospacing="0" w:line="240" w:lineRule="atLeast"/>
        <w:ind w:firstLine="680"/>
        <w:rPr>
          <w:rFonts w:hint="eastAsia" w:ascii="仿宋" w:hAnsi="仿宋" w:eastAsia="仿宋" w:cs="宋体"/>
          <w:color w:val="000000"/>
          <w:sz w:val="32"/>
          <w:szCs w:val="32"/>
        </w:rPr>
      </w:pPr>
      <w:r>
        <w:rPr>
          <w:rFonts w:hint="eastAsia" w:ascii="仿宋" w:hAnsi="仿宋" w:eastAsia="仿宋" w:cs="宋体"/>
          <w:color w:val="000000"/>
          <w:sz w:val="32"/>
          <w:szCs w:val="32"/>
          <w:lang w:val="en-US" w:eastAsia="zh-CN"/>
        </w:rPr>
        <w:t>联系人：李巍，联系电话：18885158007</w:t>
      </w:r>
    </w:p>
    <w:p>
      <w:pPr>
        <w:pStyle w:val="6"/>
        <w:spacing w:before="0" w:beforeAutospacing="0" w:after="0" w:afterAutospacing="0" w:line="240" w:lineRule="atLeast"/>
        <w:ind w:firstLine="680"/>
        <w:rPr>
          <w:rFonts w:ascii="黑体" w:hAnsi="黑体" w:eastAsia="黑体"/>
          <w:sz w:val="32"/>
          <w:szCs w:val="32"/>
        </w:rPr>
      </w:pPr>
      <w:r>
        <w:rPr>
          <w:rFonts w:ascii="黑体" w:hAnsi="黑体" w:eastAsia="黑体"/>
          <w:sz w:val="32"/>
          <w:szCs w:val="32"/>
        </w:rPr>
        <w:t>十</w:t>
      </w:r>
      <w:r>
        <w:rPr>
          <w:rFonts w:hint="eastAsia" w:ascii="黑体" w:hAnsi="黑体" w:eastAsia="黑体"/>
          <w:sz w:val="32"/>
          <w:szCs w:val="32"/>
          <w:lang w:val="en-US" w:eastAsia="zh-CN"/>
        </w:rPr>
        <w:t>五</w:t>
      </w:r>
      <w:r>
        <w:rPr>
          <w:rFonts w:ascii="黑体" w:hAnsi="黑体" w:eastAsia="黑体"/>
          <w:sz w:val="32"/>
          <w:szCs w:val="32"/>
        </w:rPr>
        <w:t>、其它应说明的事项。</w:t>
      </w:r>
    </w:p>
    <w:p>
      <w:pPr>
        <w:pStyle w:val="6"/>
        <w:spacing w:before="0" w:beforeAutospacing="0" w:after="0" w:afterAutospacing="0" w:line="240" w:lineRule="atLeast"/>
        <w:ind w:firstLine="680"/>
        <w:rPr>
          <w:rFonts w:hint="eastAsia" w:ascii="仿宋" w:hAnsi="仿宋" w:eastAsia="仿宋" w:cs="宋体"/>
          <w:color w:val="000000"/>
          <w:sz w:val="32"/>
          <w:szCs w:val="32"/>
          <w:lang w:val="en-US" w:eastAsia="zh-CN"/>
        </w:rPr>
      </w:pPr>
      <w:r>
        <w:rPr>
          <w:rFonts w:hint="eastAsia" w:ascii="仿宋" w:hAnsi="仿宋" w:eastAsia="仿宋" w:cs="宋体"/>
          <w:color w:val="000000"/>
          <w:sz w:val="32"/>
          <w:szCs w:val="32"/>
          <w:lang w:val="en-US" w:eastAsia="zh-CN"/>
        </w:rPr>
        <w:t>无。</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decorative"/>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楷体" w:hAnsi="楷体" w:eastAsia="楷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D78"/>
    <w:rsid w:val="00131504"/>
    <w:rsid w:val="00316DDC"/>
    <w:rsid w:val="00393485"/>
    <w:rsid w:val="003D5D78"/>
    <w:rsid w:val="004326B0"/>
    <w:rsid w:val="00540505"/>
    <w:rsid w:val="006007BB"/>
    <w:rsid w:val="006A7B78"/>
    <w:rsid w:val="006C1A9C"/>
    <w:rsid w:val="007C504C"/>
    <w:rsid w:val="007E2D34"/>
    <w:rsid w:val="0085361A"/>
    <w:rsid w:val="00927CAA"/>
    <w:rsid w:val="009566BA"/>
    <w:rsid w:val="009F1E2B"/>
    <w:rsid w:val="00A06FEE"/>
    <w:rsid w:val="00AB5DD5"/>
    <w:rsid w:val="00AD07EE"/>
    <w:rsid w:val="00BB0305"/>
    <w:rsid w:val="00BD3698"/>
    <w:rsid w:val="00BE5E05"/>
    <w:rsid w:val="00CA5C77"/>
    <w:rsid w:val="00CF32E2"/>
    <w:rsid w:val="00DB2534"/>
    <w:rsid w:val="00DE3AF3"/>
    <w:rsid w:val="00E80E89"/>
    <w:rsid w:val="08406CE4"/>
    <w:rsid w:val="0AEE277F"/>
    <w:rsid w:val="13BD1F84"/>
    <w:rsid w:val="145C6D5E"/>
    <w:rsid w:val="191044B0"/>
    <w:rsid w:val="1B6C34B3"/>
    <w:rsid w:val="1B8A054A"/>
    <w:rsid w:val="243951D3"/>
    <w:rsid w:val="2A6A4C64"/>
    <w:rsid w:val="3C706E90"/>
    <w:rsid w:val="44C22253"/>
    <w:rsid w:val="4DDF5C24"/>
    <w:rsid w:val="573FC893"/>
    <w:rsid w:val="5EB14D43"/>
    <w:rsid w:val="61366592"/>
    <w:rsid w:val="642A457E"/>
    <w:rsid w:val="65F067C8"/>
    <w:rsid w:val="69EE75C1"/>
    <w:rsid w:val="6BD34F48"/>
    <w:rsid w:val="6CD97FB6"/>
    <w:rsid w:val="743D7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99"/>
    <w:rPr>
      <w:rFonts w:ascii="Times New Roman" w:hAnsi="Times New Roman" w:eastAsia="宋体" w:cs="Times New Roman"/>
      <w:kern w:val="2"/>
      <w:sz w:val="18"/>
      <w:szCs w:val="18"/>
    </w:rPr>
  </w:style>
  <w:style w:type="character" w:customStyle="1" w:styleId="11">
    <w:name w:val="页脚 Char"/>
    <w:basedOn w:val="9"/>
    <w:link w:val="4"/>
    <w:qFormat/>
    <w:uiPriority w:val="99"/>
    <w:rPr>
      <w:rFonts w:ascii="Times New Roman" w:hAnsi="Times New Roman" w:eastAsia="宋体" w:cs="Times New Roman"/>
      <w:kern w:val="2"/>
      <w:sz w:val="18"/>
      <w:szCs w:val="18"/>
    </w:rPr>
  </w:style>
  <w:style w:type="character" w:customStyle="1" w:styleId="12">
    <w:name w:val="批注框文本 Char"/>
    <w:basedOn w:val="9"/>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4561</Words>
  <Characters>4761</Characters>
  <Lines>5</Lines>
  <Paragraphs>1</Paragraphs>
  <TotalTime>2</TotalTime>
  <ScaleCrop>false</ScaleCrop>
  <LinksUpToDate>false</LinksUpToDate>
  <CharactersWithSpaces>4787</CharactersWithSpaces>
  <Application>WPS Office_11.8.2.10155_F1E327BC-269C-435d-A152-05C5408002CA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2021-11-04T10:39:00Z</dcterms:created>
  <dc:creator>User</dc:creator>
  <cp:lastModifiedBy>cea</cp:lastModifiedBy>
  <cp:lastPrinted>2021-11-04T10:37:00Z</cp:lastPrinted>
  <dcterms:modified xsi:type="dcterms:W3CDTF">2025-04-28T08:59:01Z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2052-11.8.2.10155</vt:lpwstr>
  </property>
  <property fmtid="{D5CDD505-2E9C-101B-9397-08002B2CF9AE}" pid="3" name="KSOTemplateDocerSaveRecord">
    <vt:lpwstr>eyJoZGlkIjoiMjU2YjUxYTkyYjM1NDQ2YWZhMzA5NDIwNGY3MGFhM2IiLCJ1c2VySWQiOiIyNTYwMzAwNDkifQ==</vt:lpwstr>
  </property>
  <property fmtid="{D5CDD505-2E9C-101B-9397-08002B2CF9AE}" pid="4" name="ICV">
    <vt:lpwstr>D99BBBF1C68C4ABAA969ECBB2CA614D4_13</vt:lpwstr>
  </property>
</Properties>
</file>